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5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7513"/>
        <w:gridCol w:w="3397"/>
      </w:tblGrid>
      <w:tr w:rsidR="00D568F5" w:rsidTr="00001657">
        <w:tc>
          <w:tcPr>
            <w:tcW w:w="4531" w:type="dxa"/>
            <w:shd w:val="clear" w:color="auto" w:fill="FFFF00"/>
          </w:tcPr>
          <w:p w:rsidR="00D568F5" w:rsidRDefault="00D43646">
            <w:pPr>
              <w:rPr>
                <w:rFonts w:ascii="Comic Sans MS" w:eastAsia="Comic Sans MS" w:hAnsi="Comic Sans MS" w:cs="Comic Sans MS"/>
                <w:sz w:val="48"/>
                <w:szCs w:val="48"/>
              </w:rPr>
            </w:pPr>
            <w:r>
              <w:rPr>
                <w:rFonts w:ascii="Comic Sans MS" w:eastAsia="Comic Sans MS" w:hAnsi="Comic Sans MS" w:cs="Comic Sans MS"/>
                <w:b/>
                <w:color w:val="404040"/>
                <w:sz w:val="48"/>
                <w:szCs w:val="48"/>
              </w:rPr>
              <w:t>Reading</w:t>
            </w:r>
            <w:r>
              <w:rPr>
                <w:rFonts w:ascii="Comic Sans MS" w:eastAsia="Comic Sans MS" w:hAnsi="Comic Sans MS" w:cs="Comic Sans MS"/>
                <w:b/>
                <w:color w:val="FFC000"/>
                <w:sz w:val="48"/>
                <w:szCs w:val="48"/>
              </w:rPr>
              <w:t xml:space="preserve"> </w:t>
            </w:r>
            <w:r>
              <w:rPr>
                <w:rFonts w:ascii="Comic Sans MS" w:eastAsia="Comic Sans MS" w:hAnsi="Comic Sans MS" w:cs="Comic Sans MS"/>
                <w:sz w:val="48"/>
                <w:szCs w:val="48"/>
              </w:rPr>
              <w:t>at Collingwood Primary School</w:t>
            </w:r>
            <w:bookmarkStart w:id="0" w:name="_GoBack"/>
            <w:bookmarkEnd w:id="0"/>
          </w:p>
          <w:p w:rsidR="00D568F5" w:rsidRDefault="00D43646">
            <w:pPr>
              <w:rPr>
                <w:rFonts w:ascii="Comic Sans MS" w:eastAsia="Comic Sans MS" w:hAnsi="Comic Sans MS" w:cs="Comic Sans MS"/>
                <w:sz w:val="30"/>
                <w:szCs w:val="30"/>
              </w:rPr>
            </w:pPr>
            <w:r>
              <w:rPr>
                <w:rFonts w:ascii="Comic Sans MS" w:eastAsia="Comic Sans MS" w:hAnsi="Comic Sans MS" w:cs="Comic Sans MS"/>
                <w:sz w:val="30"/>
                <w:szCs w:val="30"/>
              </w:rPr>
              <w:t xml:space="preserve">Our </w:t>
            </w:r>
            <w:r>
              <w:rPr>
                <w:rFonts w:ascii="Comic Sans MS" w:eastAsia="Comic Sans MS" w:hAnsi="Comic Sans MS" w:cs="Comic Sans MS"/>
                <w:b/>
                <w:sz w:val="30"/>
                <w:szCs w:val="30"/>
              </w:rPr>
              <w:t>Reading</w:t>
            </w:r>
            <w:r>
              <w:rPr>
                <w:rFonts w:ascii="Comic Sans MS" w:eastAsia="Comic Sans MS" w:hAnsi="Comic Sans MS" w:cs="Comic Sans MS"/>
                <w:sz w:val="30"/>
                <w:szCs w:val="30"/>
              </w:rPr>
              <w:t xml:space="preserve"> provision aims to develop a love of reading acquired through varied and enriching exposure to wide ranging texts, enabling pupils to broaden their knowledge of the world around them.</w:t>
            </w:r>
            <w:r>
              <w:rPr>
                <w:noProof/>
              </w:rPr>
              <w:drawing>
                <wp:anchor distT="0" distB="0" distL="114300" distR="114300" simplePos="0" relativeHeight="251658240" behindDoc="0" locked="0" layoutInCell="1" hidden="0" allowOverlap="1">
                  <wp:simplePos x="0" y="0"/>
                  <wp:positionH relativeFrom="column">
                    <wp:posOffset>1936750</wp:posOffset>
                  </wp:positionH>
                  <wp:positionV relativeFrom="paragraph">
                    <wp:posOffset>1349375</wp:posOffset>
                  </wp:positionV>
                  <wp:extent cx="859809" cy="77787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59809" cy="777875"/>
                          </a:xfrm>
                          <a:prstGeom prst="rect">
                            <a:avLst/>
                          </a:prstGeom>
                          <a:ln/>
                        </pic:spPr>
                      </pic:pic>
                    </a:graphicData>
                  </a:graphic>
                </wp:anchor>
              </w:drawing>
            </w:r>
          </w:p>
        </w:tc>
        <w:tc>
          <w:tcPr>
            <w:tcW w:w="7513" w:type="dxa"/>
            <w:vMerge w:val="restart"/>
          </w:tcPr>
          <w:p w:rsidR="00D568F5" w:rsidRDefault="00D43646">
            <w:pPr>
              <w:jc w:val="center"/>
              <w:rPr>
                <w:rFonts w:ascii="Comic Sans MS" w:eastAsia="Comic Sans MS" w:hAnsi="Comic Sans MS" w:cs="Comic Sans MS"/>
                <w:b/>
                <w:sz w:val="32"/>
                <w:szCs w:val="32"/>
              </w:rPr>
            </w:pPr>
            <w:r>
              <w:rPr>
                <w:rFonts w:ascii="Comic Sans MS" w:eastAsia="Comic Sans MS" w:hAnsi="Comic Sans MS" w:cs="Comic Sans MS"/>
                <w:b/>
                <w:sz w:val="32"/>
                <w:szCs w:val="32"/>
              </w:rPr>
              <w:t>Content and Sequencing</w:t>
            </w:r>
          </w:p>
          <w:p w:rsidR="00D568F5" w:rsidRDefault="00D43646">
            <w:pPr>
              <w:jc w:val="center"/>
              <w:rPr>
                <w:rFonts w:ascii="Comic Sans MS" w:eastAsia="Comic Sans MS" w:hAnsi="Comic Sans MS" w:cs="Comic Sans MS"/>
                <w:b/>
                <w:color w:val="808080"/>
                <w:sz w:val="18"/>
                <w:szCs w:val="18"/>
              </w:rPr>
            </w:pPr>
            <w:r>
              <w:rPr>
                <w:rFonts w:ascii="Comic Sans MS" w:eastAsia="Comic Sans MS" w:hAnsi="Comic Sans MS" w:cs="Comic Sans MS"/>
                <w:b/>
                <w:color w:val="808080"/>
                <w:sz w:val="18"/>
                <w:szCs w:val="18"/>
                <w:highlight w:val="yellow"/>
              </w:rPr>
              <w:t>Nursery</w:t>
            </w:r>
            <w:r>
              <w:rPr>
                <w:rFonts w:ascii="Comic Sans MS" w:eastAsia="Comic Sans MS" w:hAnsi="Comic Sans MS" w:cs="Comic Sans MS"/>
                <w:b/>
                <w:color w:val="808080"/>
                <w:sz w:val="18"/>
                <w:szCs w:val="18"/>
              </w:rPr>
              <w:t xml:space="preserve"> – </w:t>
            </w:r>
            <w:r>
              <w:rPr>
                <w:rFonts w:ascii="Comic Sans MS" w:eastAsia="Comic Sans MS" w:hAnsi="Comic Sans MS" w:cs="Comic Sans MS"/>
                <w:sz w:val="18"/>
                <w:szCs w:val="18"/>
              </w:rPr>
              <w:t xml:space="preserve">Enjoy rhyming and rhythmic activities and can join in with rhymes. They show awareness of rhyme and alliteration in books and spoken language. They begin to recognise initial sounds and develop oral blending and </w:t>
            </w:r>
            <w:proofErr w:type="spellStart"/>
            <w:r>
              <w:rPr>
                <w:rFonts w:ascii="Comic Sans MS" w:eastAsia="Comic Sans MS" w:hAnsi="Comic Sans MS" w:cs="Comic Sans MS"/>
                <w:sz w:val="18"/>
                <w:szCs w:val="18"/>
              </w:rPr>
              <w:t>oracy</w:t>
            </w:r>
            <w:proofErr w:type="spellEnd"/>
            <w:r>
              <w:rPr>
                <w:rFonts w:ascii="Comic Sans MS" w:eastAsia="Comic Sans MS" w:hAnsi="Comic Sans MS" w:cs="Comic Sans MS"/>
                <w:sz w:val="18"/>
                <w:szCs w:val="18"/>
              </w:rPr>
              <w:t xml:space="preserve"> skills. </w:t>
            </w:r>
          </w:p>
          <w:p w:rsidR="00D568F5" w:rsidRDefault="00D43646">
            <w:pPr>
              <w:jc w:val="center"/>
              <w:rPr>
                <w:rFonts w:ascii="Comic Sans MS" w:eastAsia="Comic Sans MS" w:hAnsi="Comic Sans MS" w:cs="Comic Sans MS"/>
                <w:sz w:val="18"/>
                <w:szCs w:val="18"/>
              </w:rPr>
            </w:pPr>
            <w:r>
              <w:rPr>
                <w:rFonts w:ascii="Comic Sans MS" w:eastAsia="Comic Sans MS" w:hAnsi="Comic Sans MS" w:cs="Comic Sans MS"/>
                <w:b/>
                <w:color w:val="808080"/>
                <w:sz w:val="18"/>
                <w:szCs w:val="18"/>
                <w:highlight w:val="yellow"/>
              </w:rPr>
              <w:t>Reception</w:t>
            </w:r>
            <w:r>
              <w:rPr>
                <w:rFonts w:ascii="Comic Sans MS" w:eastAsia="Comic Sans MS" w:hAnsi="Comic Sans MS" w:cs="Comic Sans MS"/>
                <w:b/>
                <w:color w:val="808080"/>
                <w:sz w:val="18"/>
                <w:szCs w:val="18"/>
              </w:rPr>
              <w:t xml:space="preserve"> –</w:t>
            </w:r>
            <w:r>
              <w:rPr>
                <w:rFonts w:ascii="Comic Sans MS" w:eastAsia="Comic Sans MS" w:hAnsi="Comic Sans MS" w:cs="Comic Sans MS"/>
                <w:sz w:val="18"/>
                <w:szCs w:val="18"/>
              </w:rPr>
              <w:t xml:space="preserve"> Children demonstr</w:t>
            </w:r>
            <w:r>
              <w:rPr>
                <w:rFonts w:ascii="Comic Sans MS" w:eastAsia="Comic Sans MS" w:hAnsi="Comic Sans MS" w:cs="Comic Sans MS"/>
                <w:sz w:val="18"/>
                <w:szCs w:val="18"/>
              </w:rPr>
              <w:t xml:space="preserve">ate understanding of what has been read to them by retelling stories and narratives using their own words and recently introduced vocabulary, which they understand and use to discuss stories, non-fiction, rhymes and poems as well as during role play. They </w:t>
            </w:r>
            <w:r>
              <w:rPr>
                <w:rFonts w:ascii="Comic Sans MS" w:eastAsia="Comic Sans MS" w:hAnsi="Comic Sans MS" w:cs="Comic Sans MS"/>
                <w:sz w:val="18"/>
                <w:szCs w:val="18"/>
              </w:rPr>
              <w:t>anticipate key events in stories. Children say a sound for letters of the alphabet and at least 10 digraphs. They read words consistent with their phonic knowledge by sound-blending. They read aloud simple sentences and books that are consistent with their</w:t>
            </w:r>
            <w:r>
              <w:rPr>
                <w:rFonts w:ascii="Comic Sans MS" w:eastAsia="Comic Sans MS" w:hAnsi="Comic Sans MS" w:cs="Comic Sans MS"/>
                <w:sz w:val="18"/>
                <w:szCs w:val="18"/>
              </w:rPr>
              <w:t xml:space="preserve"> phonic knowledge, including some common exception words.  </w:t>
            </w:r>
          </w:p>
          <w:p w:rsidR="00D568F5" w:rsidRDefault="00D43646">
            <w:pPr>
              <w:jc w:val="center"/>
              <w:rPr>
                <w:rFonts w:ascii="Comic Sans MS" w:eastAsia="Comic Sans MS" w:hAnsi="Comic Sans MS" w:cs="Comic Sans MS"/>
                <w:sz w:val="18"/>
                <w:szCs w:val="18"/>
              </w:rPr>
            </w:pPr>
            <w:r>
              <w:rPr>
                <w:rFonts w:ascii="Comic Sans MS" w:eastAsia="Comic Sans MS" w:hAnsi="Comic Sans MS" w:cs="Comic Sans MS"/>
                <w:b/>
                <w:color w:val="808080"/>
                <w:sz w:val="18"/>
                <w:szCs w:val="18"/>
                <w:highlight w:val="yellow"/>
              </w:rPr>
              <w:t>Year 1</w:t>
            </w:r>
            <w:r>
              <w:rPr>
                <w:rFonts w:ascii="Comic Sans MS" w:eastAsia="Comic Sans MS" w:hAnsi="Comic Sans MS" w:cs="Comic Sans MS"/>
                <w:b/>
                <w:color w:val="808080"/>
                <w:sz w:val="18"/>
                <w:szCs w:val="18"/>
              </w:rPr>
              <w:t xml:space="preserve"> – </w:t>
            </w:r>
            <w:r>
              <w:rPr>
                <w:rFonts w:ascii="Comic Sans MS" w:eastAsia="Comic Sans MS" w:hAnsi="Comic Sans MS" w:cs="Comic Sans MS"/>
                <w:sz w:val="18"/>
                <w:szCs w:val="18"/>
              </w:rPr>
              <w:t>Children can read speedily the correct GPC for all 40+ phonemes plus alternative sounds for graphemes. They read correctly most Year 1 common exception words. They read aloud books consis</w:t>
            </w:r>
            <w:r>
              <w:rPr>
                <w:rFonts w:ascii="Comic Sans MS" w:eastAsia="Comic Sans MS" w:hAnsi="Comic Sans MS" w:cs="Comic Sans MS"/>
                <w:sz w:val="18"/>
                <w:szCs w:val="18"/>
              </w:rPr>
              <w:t>tent with developing phonic knowledge and become familiar with key stories, beginning to make simple predictions.</w:t>
            </w:r>
          </w:p>
          <w:p w:rsidR="00D568F5" w:rsidRDefault="00D43646">
            <w:pPr>
              <w:jc w:val="center"/>
              <w:rPr>
                <w:rFonts w:ascii="Comic Sans MS" w:eastAsia="Comic Sans MS" w:hAnsi="Comic Sans MS" w:cs="Comic Sans MS"/>
                <w:sz w:val="18"/>
                <w:szCs w:val="18"/>
              </w:rPr>
            </w:pPr>
            <w:r>
              <w:rPr>
                <w:rFonts w:ascii="Comic Sans MS" w:eastAsia="Comic Sans MS" w:hAnsi="Comic Sans MS" w:cs="Comic Sans MS"/>
                <w:b/>
                <w:color w:val="808080"/>
                <w:sz w:val="18"/>
                <w:szCs w:val="18"/>
                <w:highlight w:val="yellow"/>
              </w:rPr>
              <w:t>Year 2</w:t>
            </w:r>
            <w:r>
              <w:rPr>
                <w:rFonts w:ascii="Comic Sans MS" w:eastAsia="Comic Sans MS" w:hAnsi="Comic Sans MS" w:cs="Comic Sans MS"/>
                <w:b/>
                <w:color w:val="808080"/>
                <w:sz w:val="18"/>
                <w:szCs w:val="18"/>
              </w:rPr>
              <w:t xml:space="preserve"> –</w:t>
            </w:r>
            <w:r>
              <w:rPr>
                <w:rFonts w:ascii="Comic Sans MS" w:eastAsia="Comic Sans MS" w:hAnsi="Comic Sans MS" w:cs="Comic Sans MS"/>
                <w:sz w:val="18"/>
                <w:szCs w:val="18"/>
              </w:rPr>
              <w:t xml:space="preserve"> Accurately read most words of two syllables. Read most words containing common suffixes and read most common exception words. They re</w:t>
            </w:r>
            <w:r>
              <w:rPr>
                <w:rFonts w:ascii="Comic Sans MS" w:eastAsia="Comic Sans MS" w:hAnsi="Comic Sans MS" w:cs="Comic Sans MS"/>
                <w:sz w:val="18"/>
                <w:szCs w:val="18"/>
              </w:rPr>
              <w:t>ad books matched to phonics knowledge and children read fluently without any overt decoding. Pupils can answer questions and make some inferences.</w:t>
            </w:r>
          </w:p>
          <w:p w:rsidR="00D568F5" w:rsidRDefault="00D43646">
            <w:pPr>
              <w:jc w:val="center"/>
              <w:rPr>
                <w:rFonts w:ascii="Comic Sans MS" w:eastAsia="Comic Sans MS" w:hAnsi="Comic Sans MS" w:cs="Comic Sans MS"/>
                <w:b/>
                <w:color w:val="808080"/>
                <w:sz w:val="18"/>
                <w:szCs w:val="18"/>
              </w:rPr>
            </w:pPr>
            <w:r>
              <w:rPr>
                <w:rFonts w:ascii="Comic Sans MS" w:eastAsia="Comic Sans MS" w:hAnsi="Comic Sans MS" w:cs="Comic Sans MS"/>
                <w:b/>
                <w:color w:val="808080"/>
                <w:sz w:val="18"/>
                <w:szCs w:val="18"/>
                <w:highlight w:val="yellow"/>
              </w:rPr>
              <w:t>Year 3</w:t>
            </w:r>
            <w:r>
              <w:rPr>
                <w:rFonts w:ascii="Comic Sans MS" w:eastAsia="Comic Sans MS" w:hAnsi="Comic Sans MS" w:cs="Comic Sans MS"/>
                <w:b/>
                <w:color w:val="808080"/>
                <w:sz w:val="18"/>
                <w:szCs w:val="18"/>
              </w:rPr>
              <w:t xml:space="preserve"> –</w:t>
            </w:r>
            <w:r>
              <w:rPr>
                <w:rFonts w:ascii="Comic Sans MS" w:eastAsia="Comic Sans MS" w:hAnsi="Comic Sans MS" w:cs="Comic Sans MS"/>
                <w:sz w:val="18"/>
                <w:szCs w:val="18"/>
              </w:rPr>
              <w:t xml:space="preserve"> Read and comprehend a range of texts at an age appropriate level. They continue to develop reading f</w:t>
            </w:r>
            <w:r>
              <w:rPr>
                <w:rFonts w:ascii="Comic Sans MS" w:eastAsia="Comic Sans MS" w:hAnsi="Comic Sans MS" w:cs="Comic Sans MS"/>
                <w:sz w:val="18"/>
                <w:szCs w:val="18"/>
              </w:rPr>
              <w:t>luency and stamina. While reading aloud, they respond to a range of punctuation. They learn to summarise and draw inferences regarding character’s thoughts and motives. They identify how structure and presentation contribute to meaning.</w:t>
            </w:r>
          </w:p>
          <w:p w:rsidR="00D568F5" w:rsidRDefault="00D43646">
            <w:pPr>
              <w:jc w:val="center"/>
              <w:rPr>
                <w:rFonts w:ascii="Comic Sans MS" w:eastAsia="Comic Sans MS" w:hAnsi="Comic Sans MS" w:cs="Comic Sans MS"/>
                <w:b/>
                <w:color w:val="808080"/>
                <w:sz w:val="18"/>
                <w:szCs w:val="18"/>
              </w:rPr>
            </w:pPr>
            <w:r>
              <w:rPr>
                <w:rFonts w:ascii="Comic Sans MS" w:eastAsia="Comic Sans MS" w:hAnsi="Comic Sans MS" w:cs="Comic Sans MS"/>
                <w:b/>
                <w:color w:val="808080"/>
                <w:sz w:val="18"/>
                <w:szCs w:val="18"/>
                <w:highlight w:val="yellow"/>
              </w:rPr>
              <w:t>Year 4</w:t>
            </w:r>
            <w:r>
              <w:rPr>
                <w:rFonts w:ascii="Comic Sans MS" w:eastAsia="Comic Sans MS" w:hAnsi="Comic Sans MS" w:cs="Comic Sans MS"/>
                <w:b/>
                <w:color w:val="808080"/>
                <w:sz w:val="18"/>
                <w:szCs w:val="18"/>
              </w:rPr>
              <w:t xml:space="preserve"> –</w:t>
            </w:r>
            <w:r>
              <w:rPr>
                <w:rFonts w:ascii="Comic Sans MS" w:eastAsia="Comic Sans MS" w:hAnsi="Comic Sans MS" w:cs="Comic Sans MS"/>
                <w:sz w:val="18"/>
                <w:szCs w:val="18"/>
              </w:rPr>
              <w:t xml:space="preserve"> Read and c</w:t>
            </w:r>
            <w:r>
              <w:rPr>
                <w:rFonts w:ascii="Comic Sans MS" w:eastAsia="Comic Sans MS" w:hAnsi="Comic Sans MS" w:cs="Comic Sans MS"/>
                <w:sz w:val="18"/>
                <w:szCs w:val="18"/>
              </w:rPr>
              <w:t>omprehend a range of texts at an age appropriate level. They continue to build reading stamina and fluency at a year 4 level. They read aloud, responding to a range of punctuation and begin to use contextual knowledge to understand the meaning of new vocab</w:t>
            </w:r>
            <w:r>
              <w:rPr>
                <w:rFonts w:ascii="Comic Sans MS" w:eastAsia="Comic Sans MS" w:hAnsi="Comic Sans MS" w:cs="Comic Sans MS"/>
                <w:sz w:val="18"/>
                <w:szCs w:val="18"/>
              </w:rPr>
              <w:t>ulary. Summarise key points in a chapter drawing inferences such as feelings, thoughts, motives and justify with evidence. They identify how structure and presentation contribute to meaning.</w:t>
            </w:r>
          </w:p>
          <w:p w:rsidR="00D568F5" w:rsidRDefault="00D43646">
            <w:pPr>
              <w:jc w:val="center"/>
              <w:rPr>
                <w:rFonts w:ascii="Comic Sans MS" w:eastAsia="Comic Sans MS" w:hAnsi="Comic Sans MS" w:cs="Comic Sans MS"/>
                <w:b/>
                <w:color w:val="808080"/>
                <w:sz w:val="18"/>
                <w:szCs w:val="18"/>
              </w:rPr>
            </w:pPr>
            <w:r>
              <w:rPr>
                <w:rFonts w:ascii="Comic Sans MS" w:eastAsia="Comic Sans MS" w:hAnsi="Comic Sans MS" w:cs="Comic Sans MS"/>
                <w:b/>
                <w:color w:val="808080"/>
                <w:sz w:val="18"/>
                <w:szCs w:val="18"/>
                <w:highlight w:val="yellow"/>
              </w:rPr>
              <w:t>Year 5</w:t>
            </w:r>
            <w:r>
              <w:rPr>
                <w:rFonts w:ascii="Comic Sans MS" w:eastAsia="Comic Sans MS" w:hAnsi="Comic Sans MS" w:cs="Comic Sans MS"/>
                <w:b/>
                <w:color w:val="808080"/>
                <w:sz w:val="18"/>
                <w:szCs w:val="18"/>
              </w:rPr>
              <w:t xml:space="preserve"> –</w:t>
            </w:r>
            <w:r>
              <w:rPr>
                <w:rFonts w:ascii="Comic Sans MS" w:eastAsia="Comic Sans MS" w:hAnsi="Comic Sans MS" w:cs="Comic Sans MS"/>
                <w:sz w:val="18"/>
                <w:szCs w:val="18"/>
              </w:rPr>
              <w:t xml:space="preserve"> Read and comprehend a range of texts at an age appropria</w:t>
            </w:r>
            <w:r>
              <w:rPr>
                <w:rFonts w:ascii="Comic Sans MS" w:eastAsia="Comic Sans MS" w:hAnsi="Comic Sans MS" w:cs="Comic Sans MS"/>
                <w:sz w:val="18"/>
                <w:szCs w:val="18"/>
              </w:rPr>
              <w:t>te level. They continue to build reading stamina and fluency at a year 5 level. They make comparisons within a text and read aloud with tone and intonation so the meaning is clear. They competently draw inferences from the text and justify with evidence, a</w:t>
            </w:r>
            <w:r>
              <w:rPr>
                <w:rFonts w:ascii="Comic Sans MS" w:eastAsia="Comic Sans MS" w:hAnsi="Comic Sans MS" w:cs="Comic Sans MS"/>
                <w:sz w:val="18"/>
                <w:szCs w:val="18"/>
              </w:rPr>
              <w:t>nd they identify and evaluate an author’s choice of language, structure and presentation.</w:t>
            </w:r>
          </w:p>
          <w:p w:rsidR="00D568F5" w:rsidRDefault="00D43646">
            <w:pPr>
              <w:jc w:val="center"/>
            </w:pPr>
            <w:r>
              <w:rPr>
                <w:rFonts w:ascii="Comic Sans MS" w:eastAsia="Comic Sans MS" w:hAnsi="Comic Sans MS" w:cs="Comic Sans MS"/>
                <w:b/>
                <w:color w:val="808080"/>
                <w:sz w:val="18"/>
                <w:szCs w:val="18"/>
                <w:highlight w:val="yellow"/>
              </w:rPr>
              <w:t>Year 6</w:t>
            </w:r>
            <w:r>
              <w:rPr>
                <w:rFonts w:ascii="Comic Sans MS" w:eastAsia="Comic Sans MS" w:hAnsi="Comic Sans MS" w:cs="Comic Sans MS"/>
                <w:b/>
                <w:color w:val="808080"/>
                <w:sz w:val="18"/>
                <w:szCs w:val="18"/>
              </w:rPr>
              <w:t xml:space="preserve"> - </w:t>
            </w:r>
            <w:r>
              <w:rPr>
                <w:rFonts w:ascii="Comic Sans MS" w:eastAsia="Comic Sans MS" w:hAnsi="Comic Sans MS" w:cs="Comic Sans MS"/>
                <w:sz w:val="18"/>
                <w:szCs w:val="18"/>
              </w:rPr>
              <w:t>Read and comprehend a range of texts at an age appropriate level. They precis reading stamina and fluency at a year 6 level. They continue to read and discus</w:t>
            </w:r>
            <w:r>
              <w:rPr>
                <w:rFonts w:ascii="Comic Sans MS" w:eastAsia="Comic Sans MS" w:hAnsi="Comic Sans MS" w:cs="Comic Sans MS"/>
                <w:sz w:val="18"/>
                <w:szCs w:val="18"/>
              </w:rPr>
              <w:t>s an increasingly wide range of texts that are structured for a variety of purposes and identify and discuss themes and conventions. They confidently draw inferences from the text and justify with evidence. Pupils discuss how author’s language, including f</w:t>
            </w:r>
            <w:r>
              <w:rPr>
                <w:rFonts w:ascii="Comic Sans MS" w:eastAsia="Comic Sans MS" w:hAnsi="Comic Sans MS" w:cs="Comic Sans MS"/>
                <w:sz w:val="18"/>
                <w:szCs w:val="18"/>
              </w:rPr>
              <w:t>igurative language, impacts on the reader.</w:t>
            </w:r>
          </w:p>
        </w:tc>
        <w:tc>
          <w:tcPr>
            <w:tcW w:w="3397" w:type="dxa"/>
            <w:vMerge w:val="restart"/>
          </w:tcPr>
          <w:p w:rsidR="00D568F5" w:rsidRDefault="00D43646">
            <w:pPr>
              <w:jc w:val="center"/>
              <w:rPr>
                <w:rFonts w:ascii="Comic Sans MS" w:eastAsia="Comic Sans MS" w:hAnsi="Comic Sans MS" w:cs="Comic Sans MS"/>
                <w:b/>
                <w:sz w:val="32"/>
                <w:szCs w:val="32"/>
              </w:rPr>
            </w:pPr>
            <w:r>
              <w:rPr>
                <w:rFonts w:ascii="Comic Sans MS" w:eastAsia="Comic Sans MS" w:hAnsi="Comic Sans MS" w:cs="Comic Sans MS"/>
                <w:b/>
                <w:sz w:val="32"/>
                <w:szCs w:val="32"/>
              </w:rPr>
              <w:t>Essentials</w:t>
            </w:r>
          </w:p>
          <w:p w:rsidR="00D568F5" w:rsidRDefault="00D43646">
            <w:pPr>
              <w:numPr>
                <w:ilvl w:val="0"/>
                <w:numId w:val="1"/>
              </w:numPr>
              <w:pBdr>
                <w:top w:val="nil"/>
                <w:left w:val="nil"/>
                <w:bottom w:val="nil"/>
                <w:right w:val="nil"/>
                <w:between w:val="nil"/>
              </w:pBdr>
              <w:spacing w:line="259" w:lineRule="auto"/>
              <w:ind w:left="317"/>
              <w:jc w:val="center"/>
              <w:rPr>
                <w:rFonts w:ascii="Comic Sans MS" w:eastAsia="Comic Sans MS" w:hAnsi="Comic Sans MS" w:cs="Comic Sans MS"/>
                <w:color w:val="000000"/>
                <w:sz w:val="17"/>
                <w:szCs w:val="17"/>
              </w:rPr>
            </w:pPr>
            <w:r>
              <w:rPr>
                <w:rFonts w:ascii="Comic Sans MS" w:eastAsia="Comic Sans MS" w:hAnsi="Comic Sans MS" w:cs="Comic Sans MS"/>
                <w:b/>
                <w:color w:val="808080"/>
                <w:sz w:val="17"/>
                <w:szCs w:val="17"/>
                <w:highlight w:val="yellow"/>
              </w:rPr>
              <w:t>Word reading</w:t>
            </w:r>
            <w:r>
              <w:rPr>
                <w:rFonts w:ascii="Comic Sans MS" w:eastAsia="Comic Sans MS" w:hAnsi="Comic Sans MS" w:cs="Comic Sans MS"/>
                <w:color w:val="808080"/>
                <w:sz w:val="17"/>
                <w:szCs w:val="17"/>
              </w:rPr>
              <w:t xml:space="preserve"> </w:t>
            </w:r>
            <w:r>
              <w:rPr>
                <w:rFonts w:ascii="Comic Sans MS" w:eastAsia="Comic Sans MS" w:hAnsi="Comic Sans MS" w:cs="Comic Sans MS"/>
                <w:color w:val="000000"/>
                <w:sz w:val="17"/>
                <w:szCs w:val="17"/>
              </w:rPr>
              <w:t>– systematic phonics, learning GPC, developing skill of blending, reading common exception words, sharing high quality texts, developing fluency</w:t>
            </w:r>
          </w:p>
          <w:p w:rsidR="00D568F5" w:rsidRDefault="00D43646">
            <w:pPr>
              <w:numPr>
                <w:ilvl w:val="0"/>
                <w:numId w:val="1"/>
              </w:numPr>
              <w:pBdr>
                <w:top w:val="nil"/>
                <w:left w:val="nil"/>
                <w:bottom w:val="nil"/>
                <w:right w:val="nil"/>
                <w:between w:val="nil"/>
              </w:pBdr>
              <w:spacing w:line="259" w:lineRule="auto"/>
              <w:ind w:left="317"/>
              <w:jc w:val="center"/>
              <w:rPr>
                <w:rFonts w:ascii="Comic Sans MS" w:eastAsia="Comic Sans MS" w:hAnsi="Comic Sans MS" w:cs="Comic Sans MS"/>
                <w:color w:val="000000"/>
                <w:sz w:val="17"/>
                <w:szCs w:val="17"/>
              </w:rPr>
            </w:pPr>
            <w:r>
              <w:rPr>
                <w:rFonts w:ascii="Comic Sans MS" w:eastAsia="Comic Sans MS" w:hAnsi="Comic Sans MS" w:cs="Comic Sans MS"/>
                <w:b/>
                <w:color w:val="808080"/>
                <w:sz w:val="17"/>
                <w:szCs w:val="17"/>
                <w:highlight w:val="yellow"/>
              </w:rPr>
              <w:t>Comprehension</w:t>
            </w:r>
            <w:r>
              <w:rPr>
                <w:rFonts w:ascii="Comic Sans MS" w:eastAsia="Comic Sans MS" w:hAnsi="Comic Sans MS" w:cs="Comic Sans MS"/>
                <w:color w:val="808080"/>
                <w:sz w:val="17"/>
                <w:szCs w:val="17"/>
              </w:rPr>
              <w:t xml:space="preserve"> </w:t>
            </w:r>
            <w:r>
              <w:rPr>
                <w:rFonts w:ascii="Comic Sans MS" w:eastAsia="Comic Sans MS" w:hAnsi="Comic Sans MS" w:cs="Comic Sans MS"/>
                <w:color w:val="000000"/>
                <w:sz w:val="17"/>
                <w:szCs w:val="17"/>
              </w:rPr>
              <w:t>– drawing on linguistic knowledge and knowledge of the world, read widely across a range of genres, develop a love of reading, increase pupils’ vocabulary, develop reading for pleasure, question what is read and what is inferred</w:t>
            </w:r>
          </w:p>
          <w:p w:rsidR="00D568F5" w:rsidRDefault="00D43646">
            <w:pPr>
              <w:numPr>
                <w:ilvl w:val="0"/>
                <w:numId w:val="1"/>
              </w:numPr>
              <w:pBdr>
                <w:top w:val="nil"/>
                <w:left w:val="nil"/>
                <w:bottom w:val="nil"/>
                <w:right w:val="nil"/>
                <w:between w:val="nil"/>
              </w:pBdr>
              <w:spacing w:after="160" w:line="259" w:lineRule="auto"/>
              <w:ind w:left="317"/>
              <w:jc w:val="center"/>
              <w:rPr>
                <w:rFonts w:ascii="Comic Sans MS" w:eastAsia="Comic Sans MS" w:hAnsi="Comic Sans MS" w:cs="Comic Sans MS"/>
                <w:color w:val="000000"/>
                <w:sz w:val="20"/>
                <w:szCs w:val="20"/>
              </w:rPr>
            </w:pPr>
            <w:r>
              <w:rPr>
                <w:rFonts w:ascii="Comic Sans MS" w:eastAsia="Comic Sans MS" w:hAnsi="Comic Sans MS" w:cs="Comic Sans MS"/>
                <w:b/>
                <w:color w:val="808080"/>
                <w:sz w:val="17"/>
                <w:szCs w:val="17"/>
                <w:highlight w:val="yellow"/>
              </w:rPr>
              <w:t>Making strong curriculum li</w:t>
            </w:r>
            <w:r>
              <w:rPr>
                <w:rFonts w:ascii="Comic Sans MS" w:eastAsia="Comic Sans MS" w:hAnsi="Comic Sans MS" w:cs="Comic Sans MS"/>
                <w:b/>
                <w:color w:val="808080"/>
                <w:sz w:val="17"/>
                <w:szCs w:val="17"/>
                <w:highlight w:val="yellow"/>
              </w:rPr>
              <w:t>nks</w:t>
            </w:r>
            <w:r>
              <w:rPr>
                <w:rFonts w:ascii="Comic Sans MS" w:eastAsia="Comic Sans MS" w:hAnsi="Comic Sans MS" w:cs="Comic Sans MS"/>
                <w:color w:val="808080"/>
                <w:sz w:val="17"/>
                <w:szCs w:val="17"/>
              </w:rPr>
              <w:t xml:space="preserve"> </w:t>
            </w:r>
            <w:r>
              <w:rPr>
                <w:rFonts w:ascii="Comic Sans MS" w:eastAsia="Comic Sans MS" w:hAnsi="Comic Sans MS" w:cs="Comic Sans MS"/>
                <w:color w:val="000000"/>
                <w:sz w:val="17"/>
                <w:szCs w:val="17"/>
              </w:rPr>
              <w:t>– All pupils encouraged to read widely across both fiction and non-fiction to develop their knowledge of themselves and the world in which they live, to establish an appreciation and love of reading, and to gain knowledge across the curriculum.</w:t>
            </w:r>
          </w:p>
        </w:tc>
      </w:tr>
      <w:tr w:rsidR="00D568F5" w:rsidTr="00001657">
        <w:trPr>
          <w:trHeight w:val="269"/>
        </w:trPr>
        <w:tc>
          <w:tcPr>
            <w:tcW w:w="4531" w:type="dxa"/>
            <w:vMerge w:val="restart"/>
          </w:tcPr>
          <w:p w:rsidR="00D568F5" w:rsidRDefault="00D568F5">
            <w:pPr>
              <w:jc w:val="center"/>
              <w:rPr>
                <w:rFonts w:ascii="Comic Sans MS" w:eastAsia="Comic Sans MS" w:hAnsi="Comic Sans MS" w:cs="Comic Sans MS"/>
                <w:b/>
                <w:sz w:val="14"/>
                <w:szCs w:val="14"/>
              </w:rPr>
            </w:pPr>
          </w:p>
          <w:p w:rsidR="00D568F5" w:rsidRDefault="00D568F5">
            <w:pPr>
              <w:jc w:val="center"/>
              <w:rPr>
                <w:rFonts w:ascii="Comic Sans MS" w:eastAsia="Comic Sans MS" w:hAnsi="Comic Sans MS" w:cs="Comic Sans MS"/>
                <w:b/>
                <w:sz w:val="14"/>
                <w:szCs w:val="14"/>
              </w:rPr>
            </w:pPr>
            <w:bookmarkStart w:id="1" w:name="_heading=h.gjdgxs" w:colFirst="0" w:colLast="0"/>
            <w:bookmarkEnd w:id="1"/>
          </w:p>
          <w:p w:rsidR="00D568F5" w:rsidRDefault="00D43646">
            <w:r>
              <w:rPr>
                <w:noProof/>
              </w:rPr>
              <w:drawing>
                <wp:anchor distT="0" distB="0" distL="114300" distR="114300" simplePos="0" relativeHeight="251659264" behindDoc="0" locked="0" layoutInCell="1" hidden="0" allowOverlap="1">
                  <wp:simplePos x="0" y="0"/>
                  <wp:positionH relativeFrom="column">
                    <wp:posOffset>16510</wp:posOffset>
                  </wp:positionH>
                  <wp:positionV relativeFrom="paragraph">
                    <wp:posOffset>97790</wp:posOffset>
                  </wp:positionV>
                  <wp:extent cx="2771775" cy="2218055"/>
                  <wp:effectExtent l="0" t="0" r="9525"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20827" t="20036" r="30139" b="14077"/>
                          <a:stretch>
                            <a:fillRect/>
                          </a:stretch>
                        </pic:blipFill>
                        <pic:spPr>
                          <a:xfrm>
                            <a:off x="0" y="0"/>
                            <a:ext cx="2771775" cy="2218055"/>
                          </a:xfrm>
                          <a:prstGeom prst="rect">
                            <a:avLst/>
                          </a:prstGeom>
                          <a:ln/>
                        </pic:spPr>
                      </pic:pic>
                    </a:graphicData>
                  </a:graphic>
                  <wp14:sizeRelH relativeFrom="margin">
                    <wp14:pctWidth>0</wp14:pctWidth>
                  </wp14:sizeRelH>
                </wp:anchor>
              </w:drawing>
            </w:r>
          </w:p>
          <w:p w:rsidR="00D568F5" w:rsidRDefault="00D568F5"/>
          <w:p w:rsidR="00D568F5" w:rsidRDefault="00D568F5"/>
          <w:p w:rsidR="00D568F5" w:rsidRDefault="00D568F5"/>
          <w:p w:rsidR="00D568F5" w:rsidRDefault="00D568F5"/>
          <w:p w:rsidR="00D568F5" w:rsidRDefault="00D568F5"/>
          <w:p w:rsidR="00D568F5" w:rsidRDefault="00D568F5"/>
          <w:p w:rsidR="00D568F5" w:rsidRDefault="00D568F5"/>
        </w:tc>
        <w:tc>
          <w:tcPr>
            <w:tcW w:w="7513" w:type="dxa"/>
            <w:vMerge/>
          </w:tcPr>
          <w:p w:rsidR="00D568F5" w:rsidRDefault="00D568F5">
            <w:pPr>
              <w:widowControl w:val="0"/>
              <w:pBdr>
                <w:top w:val="nil"/>
                <w:left w:val="nil"/>
                <w:bottom w:val="nil"/>
                <w:right w:val="nil"/>
                <w:between w:val="nil"/>
              </w:pBdr>
              <w:spacing w:line="276" w:lineRule="auto"/>
            </w:pPr>
          </w:p>
        </w:tc>
        <w:tc>
          <w:tcPr>
            <w:tcW w:w="3397" w:type="dxa"/>
            <w:vMerge/>
          </w:tcPr>
          <w:p w:rsidR="00D568F5" w:rsidRDefault="00D568F5">
            <w:pPr>
              <w:widowControl w:val="0"/>
              <w:pBdr>
                <w:top w:val="nil"/>
                <w:left w:val="nil"/>
                <w:bottom w:val="nil"/>
                <w:right w:val="nil"/>
                <w:between w:val="nil"/>
              </w:pBdr>
              <w:spacing w:line="276" w:lineRule="auto"/>
            </w:pPr>
          </w:p>
        </w:tc>
      </w:tr>
      <w:tr w:rsidR="00D568F5" w:rsidTr="00001657">
        <w:tc>
          <w:tcPr>
            <w:tcW w:w="4531" w:type="dxa"/>
            <w:vMerge/>
          </w:tcPr>
          <w:p w:rsidR="00D568F5" w:rsidRDefault="00D568F5">
            <w:pPr>
              <w:widowControl w:val="0"/>
              <w:pBdr>
                <w:top w:val="nil"/>
                <w:left w:val="nil"/>
                <w:bottom w:val="nil"/>
                <w:right w:val="nil"/>
                <w:between w:val="nil"/>
              </w:pBdr>
              <w:spacing w:line="276" w:lineRule="auto"/>
            </w:pPr>
          </w:p>
        </w:tc>
        <w:tc>
          <w:tcPr>
            <w:tcW w:w="7513" w:type="dxa"/>
            <w:vMerge/>
          </w:tcPr>
          <w:p w:rsidR="00D568F5" w:rsidRDefault="00D568F5">
            <w:pPr>
              <w:widowControl w:val="0"/>
              <w:pBdr>
                <w:top w:val="nil"/>
                <w:left w:val="nil"/>
                <w:bottom w:val="nil"/>
                <w:right w:val="nil"/>
                <w:between w:val="nil"/>
              </w:pBdr>
              <w:spacing w:line="276" w:lineRule="auto"/>
            </w:pPr>
          </w:p>
        </w:tc>
        <w:tc>
          <w:tcPr>
            <w:tcW w:w="3397" w:type="dxa"/>
          </w:tcPr>
          <w:p w:rsidR="00D568F5" w:rsidRDefault="00D43646">
            <w:pPr>
              <w:jc w:val="center"/>
              <w:rPr>
                <w:rFonts w:ascii="Comic Sans MS" w:eastAsia="Comic Sans MS" w:hAnsi="Comic Sans MS" w:cs="Comic Sans MS"/>
                <w:b/>
                <w:sz w:val="32"/>
                <w:szCs w:val="32"/>
              </w:rPr>
            </w:pPr>
            <w:r>
              <w:rPr>
                <w:rFonts w:ascii="Comic Sans MS" w:eastAsia="Comic Sans MS" w:hAnsi="Comic Sans MS" w:cs="Comic Sans MS"/>
                <w:b/>
                <w:sz w:val="32"/>
                <w:szCs w:val="32"/>
              </w:rPr>
              <w:t>Progress</w:t>
            </w:r>
          </w:p>
          <w:p w:rsidR="00D568F5" w:rsidRDefault="00D43646" w:rsidP="00001657">
            <w:pPr>
              <w:pBdr>
                <w:top w:val="nil"/>
                <w:left w:val="nil"/>
                <w:bottom w:val="nil"/>
                <w:right w:val="nil"/>
                <w:between w:val="nil"/>
              </w:pBdr>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Units of work are carefully sequenced so prior knowledge and concepts are built upon.</w:t>
            </w:r>
          </w:p>
          <w:p w:rsidR="00001657" w:rsidRPr="00001657" w:rsidRDefault="00001657" w:rsidP="00001657">
            <w:pPr>
              <w:pBdr>
                <w:top w:val="nil"/>
                <w:left w:val="nil"/>
                <w:bottom w:val="nil"/>
                <w:right w:val="nil"/>
                <w:between w:val="nil"/>
              </w:pBdr>
              <w:rPr>
                <w:rFonts w:ascii="Times New Roman" w:eastAsia="Times New Roman" w:hAnsi="Times New Roman" w:cs="Times New Roman"/>
                <w:color w:val="000000"/>
                <w:sz w:val="8"/>
                <w:szCs w:val="8"/>
              </w:rPr>
            </w:pPr>
          </w:p>
          <w:p w:rsidR="00D568F5" w:rsidRDefault="00D43646" w:rsidP="00001657">
            <w:pPr>
              <w:pBdr>
                <w:top w:val="nil"/>
                <w:left w:val="nil"/>
                <w:bottom w:val="nil"/>
                <w:right w:val="nil"/>
                <w:between w:val="nil"/>
              </w:pBdr>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Regular formative assessment and immediate feedback ensures gaps are filled.</w:t>
            </w:r>
          </w:p>
          <w:p w:rsidR="00001657" w:rsidRPr="00001657" w:rsidRDefault="00001657" w:rsidP="00001657">
            <w:pPr>
              <w:pBdr>
                <w:top w:val="nil"/>
                <w:left w:val="nil"/>
                <w:bottom w:val="nil"/>
                <w:right w:val="nil"/>
                <w:between w:val="nil"/>
              </w:pBdr>
              <w:rPr>
                <w:rFonts w:ascii="Times New Roman" w:eastAsia="Times New Roman" w:hAnsi="Times New Roman" w:cs="Times New Roman"/>
                <w:color w:val="000000"/>
                <w:sz w:val="8"/>
                <w:szCs w:val="8"/>
              </w:rPr>
            </w:pPr>
          </w:p>
          <w:p w:rsidR="00D568F5" w:rsidRDefault="00D43646" w:rsidP="00001657">
            <w:pPr>
              <w:pBdr>
                <w:top w:val="nil"/>
                <w:left w:val="nil"/>
                <w:bottom w:val="nil"/>
                <w:right w:val="nil"/>
                <w:between w:val="nil"/>
              </w:pBdr>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Effective questioning and higher order thinking are embedded within all learning experiences. </w:t>
            </w:r>
          </w:p>
          <w:p w:rsidR="00001657" w:rsidRPr="00001657" w:rsidRDefault="00001657" w:rsidP="00001657">
            <w:pPr>
              <w:pBdr>
                <w:top w:val="nil"/>
                <w:left w:val="nil"/>
                <w:bottom w:val="nil"/>
                <w:right w:val="nil"/>
                <w:between w:val="nil"/>
              </w:pBdr>
              <w:rPr>
                <w:rFonts w:ascii="Times New Roman" w:eastAsia="Times New Roman" w:hAnsi="Times New Roman" w:cs="Times New Roman"/>
                <w:color w:val="000000"/>
                <w:sz w:val="8"/>
                <w:szCs w:val="8"/>
              </w:rPr>
            </w:pPr>
          </w:p>
          <w:p w:rsidR="00D568F5" w:rsidRDefault="00D43646" w:rsidP="00001657">
            <w:pPr>
              <w:pBdr>
                <w:top w:val="nil"/>
                <w:left w:val="nil"/>
                <w:bottom w:val="nil"/>
                <w:right w:val="nil"/>
                <w:between w:val="nil"/>
              </w:pBdr>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Progress and attainment within units is recorded and shared with all teaching staff.</w:t>
            </w:r>
          </w:p>
          <w:p w:rsidR="00001657" w:rsidRPr="00001657" w:rsidRDefault="00001657" w:rsidP="00001657">
            <w:pPr>
              <w:pBdr>
                <w:top w:val="nil"/>
                <w:left w:val="nil"/>
                <w:bottom w:val="nil"/>
                <w:right w:val="nil"/>
                <w:between w:val="nil"/>
              </w:pBdr>
              <w:rPr>
                <w:rFonts w:ascii="Times New Roman" w:eastAsia="Times New Roman" w:hAnsi="Times New Roman" w:cs="Times New Roman"/>
                <w:color w:val="000000"/>
                <w:sz w:val="8"/>
                <w:szCs w:val="8"/>
              </w:rPr>
            </w:pPr>
          </w:p>
          <w:p w:rsidR="00D568F5" w:rsidRDefault="00D43646" w:rsidP="00001657">
            <w:pPr>
              <w:pBdr>
                <w:top w:val="nil"/>
                <w:left w:val="nil"/>
                <w:bottom w:val="nil"/>
                <w:right w:val="nil"/>
                <w:between w:val="nil"/>
              </w:pBdr>
              <w:rPr>
                <w:rFonts w:ascii="Times New Roman" w:eastAsia="Times New Roman" w:hAnsi="Times New Roman" w:cs="Times New Roman"/>
                <w:color w:val="000000"/>
                <w:sz w:val="24"/>
                <w:szCs w:val="24"/>
              </w:rPr>
            </w:pPr>
            <w:r>
              <w:rPr>
                <w:rFonts w:ascii="Comic Sans MS" w:eastAsia="Comic Sans MS" w:hAnsi="Comic Sans MS" w:cs="Comic Sans MS"/>
                <w:color w:val="000000"/>
                <w:sz w:val="16"/>
                <w:szCs w:val="16"/>
              </w:rPr>
              <w:t>Opportunities for revisiting content or apply learning in greater depth. Key</w:t>
            </w:r>
            <w:r>
              <w:rPr>
                <w:rFonts w:ascii="Comic Sans MS" w:eastAsia="Comic Sans MS" w:hAnsi="Comic Sans MS" w:cs="Comic Sans MS"/>
                <w:color w:val="000000"/>
                <w:sz w:val="16"/>
                <w:szCs w:val="16"/>
              </w:rPr>
              <w:t xml:space="preserve"> ideas, concepts and facts recorded in knowledge organisers.</w:t>
            </w:r>
          </w:p>
        </w:tc>
      </w:tr>
    </w:tbl>
    <w:p w:rsidR="00D568F5" w:rsidRDefault="00D568F5"/>
    <w:sectPr w:rsidR="00D568F5">
      <w:pgSz w:w="16838" w:h="11906" w:orient="landscape"/>
      <w:pgMar w:top="709" w:right="536" w:bottom="426"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E022A"/>
    <w:multiLevelType w:val="multilevel"/>
    <w:tmpl w:val="7F346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F5"/>
    <w:rsid w:val="00001657"/>
    <w:rsid w:val="00D43646"/>
    <w:rsid w:val="00D5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FBFC"/>
  <w15:docId w15:val="{1F435122-88BB-41BD-B331-09DFE89A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E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7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E7A"/>
    <w:pPr>
      <w:ind w:left="720"/>
      <w:contextualSpacing/>
    </w:pPr>
  </w:style>
  <w:style w:type="paragraph" w:styleId="NormalWeb">
    <w:name w:val="Normal (Web)"/>
    <w:basedOn w:val="Normal"/>
    <w:uiPriority w:val="99"/>
    <w:unhideWhenUsed/>
    <w:rsid w:val="00AE631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cdlQ0rKotc8aNQtBRWpFvgQYzw==">AMUW2mUmzSSgSfjZMoRRYLHyHiJ+Pw63EW4UVWUCJNHVp83ytTrVMB8LNq7ZEveOeDlAhKPN3rOZp+lyjWzHdkLZLdCJ/9lGvHJm6XQ0fy7GHY3iuHtw1bgrT8aEbHkh3oV9p7UuL3su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Clarkson</dc:creator>
  <cp:lastModifiedBy>Kathryn Clarkson</cp:lastModifiedBy>
  <cp:revision>2</cp:revision>
  <dcterms:created xsi:type="dcterms:W3CDTF">2022-10-13T12:58:00Z</dcterms:created>
  <dcterms:modified xsi:type="dcterms:W3CDTF">2022-10-13T12:58:00Z</dcterms:modified>
</cp:coreProperties>
</file>