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0BF5" w:rsidRDefault="00FF5580">
      <w:pPr>
        <w:pStyle w:val="Heading1"/>
      </w:pPr>
      <w:bookmarkStart w:id="0" w:name="_GoBack"/>
      <w:bookmarkEnd w:id="0"/>
      <w:r>
        <w:rPr>
          <w:noProof/>
        </w:rPr>
        <w:drawing>
          <wp:anchor distT="0" distB="0" distL="0" distR="0" simplePos="0" relativeHeight="251658240" behindDoc="1" locked="0" layoutInCell="1" hidden="0" allowOverlap="1">
            <wp:simplePos x="0" y="0"/>
            <wp:positionH relativeFrom="column">
              <wp:posOffset>3228975</wp:posOffset>
            </wp:positionH>
            <wp:positionV relativeFrom="paragraph">
              <wp:posOffset>0</wp:posOffset>
            </wp:positionV>
            <wp:extent cx="2260600" cy="2336800"/>
            <wp:effectExtent l="0" t="0" r="0" b="0"/>
            <wp:wrapNone/>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260600" cy="2336800"/>
                    </a:xfrm>
                    <a:prstGeom prst="rect">
                      <a:avLst/>
                    </a:prstGeom>
                    <a:ln/>
                  </pic:spPr>
                </pic:pic>
              </a:graphicData>
            </a:graphic>
          </wp:anchor>
        </w:drawing>
      </w:r>
    </w:p>
    <w:p w:rsidR="00DD0BF5" w:rsidRDefault="00DD0BF5">
      <w:pPr>
        <w:rPr>
          <w:rFonts w:ascii="Arial" w:eastAsia="Arial" w:hAnsi="Arial" w:cs="Arial"/>
          <w:sz w:val="24"/>
          <w:szCs w:val="24"/>
        </w:rPr>
      </w:pPr>
    </w:p>
    <w:p w:rsidR="00DD0BF5" w:rsidRDefault="00DD0BF5">
      <w:pPr>
        <w:rPr>
          <w:rFonts w:ascii="Arial" w:eastAsia="Arial" w:hAnsi="Arial" w:cs="Arial"/>
          <w:sz w:val="24"/>
          <w:szCs w:val="24"/>
        </w:rPr>
      </w:pPr>
    </w:p>
    <w:p w:rsidR="00DD0BF5" w:rsidRDefault="00DD0BF5">
      <w:pPr>
        <w:rPr>
          <w:rFonts w:ascii="Arial" w:eastAsia="Arial" w:hAnsi="Arial" w:cs="Arial"/>
          <w:sz w:val="24"/>
          <w:szCs w:val="24"/>
        </w:rPr>
      </w:pPr>
    </w:p>
    <w:p w:rsidR="00DD0BF5" w:rsidRDefault="00DD0BF5">
      <w:pPr>
        <w:rPr>
          <w:rFonts w:ascii="Arial" w:eastAsia="Arial" w:hAnsi="Arial" w:cs="Arial"/>
          <w:sz w:val="24"/>
          <w:szCs w:val="24"/>
        </w:rPr>
      </w:pPr>
    </w:p>
    <w:p w:rsidR="00DD0BF5" w:rsidRDefault="00DD0BF5">
      <w:pPr>
        <w:rPr>
          <w:rFonts w:ascii="Arial" w:eastAsia="Arial" w:hAnsi="Arial" w:cs="Arial"/>
          <w:sz w:val="24"/>
          <w:szCs w:val="24"/>
        </w:rPr>
      </w:pPr>
    </w:p>
    <w:p w:rsidR="00DD0BF5" w:rsidRDefault="00DD0BF5">
      <w:pPr>
        <w:rPr>
          <w:rFonts w:ascii="Arial" w:eastAsia="Arial" w:hAnsi="Arial" w:cs="Arial"/>
          <w:sz w:val="24"/>
          <w:szCs w:val="24"/>
        </w:rPr>
      </w:pPr>
    </w:p>
    <w:p w:rsidR="00DD0BF5" w:rsidRDefault="00DD0BF5">
      <w:pPr>
        <w:rPr>
          <w:rFonts w:ascii="Arial" w:eastAsia="Arial" w:hAnsi="Arial" w:cs="Arial"/>
          <w:sz w:val="24"/>
          <w:szCs w:val="24"/>
        </w:rPr>
      </w:pPr>
    </w:p>
    <w:p w:rsidR="00DD0BF5" w:rsidRDefault="00DD0BF5">
      <w:pPr>
        <w:rPr>
          <w:rFonts w:ascii="Arial" w:eastAsia="Arial" w:hAnsi="Arial" w:cs="Arial"/>
          <w:sz w:val="24"/>
          <w:szCs w:val="24"/>
        </w:rPr>
      </w:pPr>
    </w:p>
    <w:p w:rsidR="00DD0BF5" w:rsidRDefault="00DD0BF5">
      <w:pPr>
        <w:rPr>
          <w:rFonts w:ascii="Arial" w:eastAsia="Arial" w:hAnsi="Arial" w:cs="Arial"/>
          <w:b/>
          <w:sz w:val="28"/>
          <w:szCs w:val="28"/>
        </w:rPr>
      </w:pPr>
    </w:p>
    <w:p w:rsidR="00DD0BF5" w:rsidRDefault="00FF5580">
      <w:pPr>
        <w:jc w:val="center"/>
        <w:rPr>
          <w:rFonts w:ascii="Arial" w:eastAsia="Arial" w:hAnsi="Arial" w:cs="Arial"/>
          <w:b/>
          <w:sz w:val="28"/>
          <w:szCs w:val="28"/>
        </w:rPr>
      </w:pPr>
      <w:r>
        <w:rPr>
          <w:rFonts w:ascii="Arial" w:eastAsia="Arial" w:hAnsi="Arial" w:cs="Arial"/>
          <w:b/>
          <w:sz w:val="28"/>
          <w:szCs w:val="28"/>
        </w:rPr>
        <w:t xml:space="preserve">Collingwood Primary School </w:t>
      </w:r>
    </w:p>
    <w:p w:rsidR="00DD0BF5" w:rsidRDefault="00FF5580">
      <w:pPr>
        <w:tabs>
          <w:tab w:val="left" w:pos="3480"/>
        </w:tabs>
        <w:jc w:val="center"/>
        <w:rPr>
          <w:rFonts w:ascii="Arial" w:eastAsia="Arial" w:hAnsi="Arial" w:cs="Arial"/>
          <w:b/>
          <w:sz w:val="24"/>
          <w:szCs w:val="24"/>
        </w:rPr>
      </w:pPr>
      <w:r>
        <w:rPr>
          <w:rFonts w:ascii="Arial" w:eastAsia="Arial" w:hAnsi="Arial" w:cs="Arial"/>
          <w:b/>
          <w:sz w:val="24"/>
          <w:szCs w:val="24"/>
        </w:rPr>
        <w:t>Relationships and Sex Education Policy (RSE)</w:t>
      </w:r>
    </w:p>
    <w:p w:rsidR="00DD0BF5" w:rsidRDefault="00FF5580">
      <w:pPr>
        <w:tabs>
          <w:tab w:val="left" w:pos="3480"/>
        </w:tabs>
        <w:jc w:val="center"/>
        <w:rPr>
          <w:rFonts w:ascii="Arial" w:eastAsia="Arial" w:hAnsi="Arial" w:cs="Arial"/>
          <w:b/>
          <w:sz w:val="24"/>
          <w:szCs w:val="24"/>
        </w:rPr>
      </w:pPr>
      <w:r>
        <w:rPr>
          <w:rFonts w:ascii="Arial" w:eastAsia="Arial" w:hAnsi="Arial" w:cs="Arial"/>
          <w:b/>
          <w:sz w:val="24"/>
          <w:szCs w:val="24"/>
        </w:rPr>
        <w:t>&amp; Personal, Social, Health Education Policy (PSHE)</w:t>
      </w:r>
    </w:p>
    <w:p w:rsidR="00DD0BF5" w:rsidRDefault="00FF5580">
      <w:pPr>
        <w:pBdr>
          <w:top w:val="nil"/>
          <w:left w:val="nil"/>
          <w:bottom w:val="nil"/>
          <w:right w:val="nil"/>
          <w:between w:val="nil"/>
        </w:pBdr>
        <w:shd w:val="clear" w:color="auto" w:fill="FFFFFF"/>
        <w:spacing w:after="0" w:line="240" w:lineRule="auto"/>
        <w:jc w:val="center"/>
        <w:rPr>
          <w:rFonts w:ascii="Times New Roman" w:eastAsia="Times New Roman" w:hAnsi="Times New Roman" w:cs="Times New Roman"/>
          <w:b/>
          <w:color w:val="000000"/>
          <w:sz w:val="24"/>
          <w:szCs w:val="24"/>
        </w:rPr>
      </w:pPr>
      <w:r>
        <w:rPr>
          <w:rFonts w:ascii="Arial" w:eastAsia="Arial" w:hAnsi="Arial" w:cs="Arial"/>
          <w:b/>
          <w:color w:val="000000"/>
          <w:sz w:val="28"/>
          <w:szCs w:val="28"/>
        </w:rPr>
        <w:t>February 2024</w:t>
      </w:r>
    </w:p>
    <w:p w:rsidR="00DD0BF5" w:rsidRDefault="00DD0BF5">
      <w:pPr>
        <w:shd w:val="clear" w:color="auto" w:fill="FFFFFF"/>
        <w:spacing w:after="0" w:line="240" w:lineRule="auto"/>
        <w:jc w:val="center"/>
        <w:rPr>
          <w:rFonts w:ascii="Times New Roman" w:eastAsia="Times New Roman" w:hAnsi="Times New Roman" w:cs="Times New Roman"/>
        </w:rPr>
      </w:pPr>
    </w:p>
    <w:tbl>
      <w:tblPr>
        <w:tblStyle w:val="a"/>
        <w:tblpPr w:leftFromText="180" w:rightFromText="180" w:topFromText="180" w:bottomFromText="180" w:vertAnchor="text" w:tblpX="3975"/>
        <w:tblW w:w="64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52"/>
        <w:gridCol w:w="3828"/>
      </w:tblGrid>
      <w:tr w:rsidR="00DD0BF5">
        <w:tc>
          <w:tcPr>
            <w:tcW w:w="2652" w:type="dxa"/>
            <w:tcMar>
              <w:top w:w="100" w:type="dxa"/>
              <w:left w:w="100" w:type="dxa"/>
              <w:bottom w:w="100" w:type="dxa"/>
              <w:right w:w="100" w:type="dxa"/>
            </w:tcMar>
          </w:tcPr>
          <w:p w:rsidR="00DD0BF5" w:rsidRDefault="00FF5580">
            <w:pPr>
              <w:widowControl w:val="0"/>
              <w:rPr>
                <w:rFonts w:ascii="Arial" w:eastAsia="Arial" w:hAnsi="Arial" w:cs="Arial"/>
                <w:b/>
              </w:rPr>
            </w:pPr>
            <w:r>
              <w:rPr>
                <w:rFonts w:ascii="Arial" w:eastAsia="Arial" w:hAnsi="Arial" w:cs="Arial"/>
                <w:b/>
              </w:rPr>
              <w:t>Last Review</w:t>
            </w:r>
          </w:p>
        </w:tc>
        <w:tc>
          <w:tcPr>
            <w:tcW w:w="3828" w:type="dxa"/>
            <w:tcMar>
              <w:top w:w="100" w:type="dxa"/>
              <w:left w:w="100" w:type="dxa"/>
              <w:bottom w:w="100" w:type="dxa"/>
              <w:right w:w="100" w:type="dxa"/>
            </w:tcMar>
          </w:tcPr>
          <w:p w:rsidR="00DD0BF5" w:rsidRDefault="00FF5580">
            <w:pPr>
              <w:widowControl w:val="0"/>
              <w:rPr>
                <w:rFonts w:ascii="Arial" w:eastAsia="Arial" w:hAnsi="Arial" w:cs="Arial"/>
              </w:rPr>
            </w:pPr>
            <w:r>
              <w:rPr>
                <w:rFonts w:ascii="Arial" w:eastAsia="Arial" w:hAnsi="Arial" w:cs="Arial"/>
              </w:rPr>
              <w:t xml:space="preserve">February 2024 </w:t>
            </w:r>
          </w:p>
        </w:tc>
      </w:tr>
      <w:tr w:rsidR="00DD0BF5">
        <w:tc>
          <w:tcPr>
            <w:tcW w:w="2652" w:type="dxa"/>
            <w:tcMar>
              <w:top w:w="100" w:type="dxa"/>
              <w:left w:w="100" w:type="dxa"/>
              <w:bottom w:w="100" w:type="dxa"/>
              <w:right w:w="100" w:type="dxa"/>
            </w:tcMar>
          </w:tcPr>
          <w:p w:rsidR="00DD0BF5" w:rsidRDefault="00FF5580">
            <w:pPr>
              <w:widowControl w:val="0"/>
              <w:rPr>
                <w:rFonts w:ascii="Arial" w:eastAsia="Arial" w:hAnsi="Arial" w:cs="Arial"/>
                <w:b/>
              </w:rPr>
            </w:pPr>
            <w:r>
              <w:rPr>
                <w:rFonts w:ascii="Arial" w:eastAsia="Arial" w:hAnsi="Arial" w:cs="Arial"/>
                <w:b/>
              </w:rPr>
              <w:t>Next Review</w:t>
            </w:r>
          </w:p>
        </w:tc>
        <w:tc>
          <w:tcPr>
            <w:tcW w:w="3828" w:type="dxa"/>
            <w:tcMar>
              <w:top w:w="100" w:type="dxa"/>
              <w:left w:w="100" w:type="dxa"/>
              <w:bottom w:w="100" w:type="dxa"/>
              <w:right w:w="100" w:type="dxa"/>
            </w:tcMar>
          </w:tcPr>
          <w:p w:rsidR="00DD0BF5" w:rsidRDefault="00FF5580">
            <w:pPr>
              <w:widowControl w:val="0"/>
              <w:rPr>
                <w:rFonts w:ascii="Arial" w:eastAsia="Arial" w:hAnsi="Arial" w:cs="Arial"/>
              </w:rPr>
            </w:pPr>
            <w:r>
              <w:rPr>
                <w:rFonts w:ascii="Arial" w:eastAsia="Arial" w:hAnsi="Arial" w:cs="Arial"/>
              </w:rPr>
              <w:t>February 2025</w:t>
            </w:r>
          </w:p>
        </w:tc>
      </w:tr>
      <w:tr w:rsidR="00DD0BF5">
        <w:tc>
          <w:tcPr>
            <w:tcW w:w="2652" w:type="dxa"/>
            <w:tcMar>
              <w:top w:w="100" w:type="dxa"/>
              <w:left w:w="100" w:type="dxa"/>
              <w:bottom w:w="100" w:type="dxa"/>
              <w:right w:w="100" w:type="dxa"/>
            </w:tcMar>
          </w:tcPr>
          <w:p w:rsidR="00DD0BF5" w:rsidRDefault="00FF5580">
            <w:pPr>
              <w:widowControl w:val="0"/>
              <w:rPr>
                <w:rFonts w:ascii="Arial" w:eastAsia="Arial" w:hAnsi="Arial" w:cs="Arial"/>
                <w:b/>
              </w:rPr>
            </w:pPr>
            <w:r>
              <w:rPr>
                <w:rFonts w:ascii="Arial" w:eastAsia="Arial" w:hAnsi="Arial" w:cs="Arial"/>
                <w:b/>
              </w:rPr>
              <w:t>Review Cycle</w:t>
            </w:r>
          </w:p>
        </w:tc>
        <w:tc>
          <w:tcPr>
            <w:tcW w:w="3828" w:type="dxa"/>
            <w:tcMar>
              <w:top w:w="100" w:type="dxa"/>
              <w:left w:w="100" w:type="dxa"/>
              <w:bottom w:w="100" w:type="dxa"/>
              <w:right w:w="100" w:type="dxa"/>
            </w:tcMar>
          </w:tcPr>
          <w:p w:rsidR="00DD0BF5" w:rsidRDefault="00FF5580">
            <w:pPr>
              <w:widowControl w:val="0"/>
              <w:rPr>
                <w:rFonts w:ascii="Arial" w:eastAsia="Arial" w:hAnsi="Arial" w:cs="Arial"/>
              </w:rPr>
            </w:pPr>
            <w:r>
              <w:rPr>
                <w:rFonts w:ascii="Arial" w:eastAsia="Arial" w:hAnsi="Arial" w:cs="Arial"/>
              </w:rPr>
              <w:t>Yearly</w:t>
            </w:r>
          </w:p>
        </w:tc>
      </w:tr>
    </w:tbl>
    <w:p w:rsidR="00DD0BF5" w:rsidRDefault="00DD0BF5">
      <w:pPr>
        <w:rPr>
          <w:rFonts w:ascii="Times New Roman" w:eastAsia="Times New Roman" w:hAnsi="Times New Roman" w:cs="Times New Roman"/>
        </w:rPr>
      </w:pPr>
    </w:p>
    <w:p w:rsidR="00DD0BF5" w:rsidRDefault="00DD0BF5">
      <w:pPr>
        <w:rPr>
          <w:rFonts w:ascii="Arial" w:eastAsia="Arial" w:hAnsi="Arial" w:cs="Arial"/>
          <w:sz w:val="24"/>
          <w:szCs w:val="24"/>
        </w:rPr>
      </w:pPr>
    </w:p>
    <w:p w:rsidR="00DD0BF5" w:rsidRDefault="00DD0BF5">
      <w:pPr>
        <w:tabs>
          <w:tab w:val="left" w:pos="3480"/>
        </w:tabs>
        <w:jc w:val="center"/>
        <w:rPr>
          <w:rFonts w:ascii="Arial" w:eastAsia="Arial" w:hAnsi="Arial" w:cs="Arial"/>
          <w:sz w:val="24"/>
          <w:szCs w:val="24"/>
        </w:rPr>
      </w:pPr>
    </w:p>
    <w:p w:rsidR="00DD0BF5" w:rsidRDefault="00DD0BF5">
      <w:pPr>
        <w:tabs>
          <w:tab w:val="left" w:pos="3480"/>
        </w:tabs>
        <w:jc w:val="center"/>
        <w:rPr>
          <w:rFonts w:ascii="Arial" w:eastAsia="Arial" w:hAnsi="Arial" w:cs="Arial"/>
          <w:sz w:val="24"/>
          <w:szCs w:val="24"/>
        </w:rPr>
      </w:pPr>
    </w:p>
    <w:p w:rsidR="00DD0BF5" w:rsidRDefault="00DD0BF5">
      <w:pPr>
        <w:tabs>
          <w:tab w:val="left" w:pos="3480"/>
        </w:tabs>
        <w:jc w:val="center"/>
        <w:rPr>
          <w:rFonts w:ascii="Arial" w:eastAsia="Arial" w:hAnsi="Arial" w:cs="Arial"/>
          <w:sz w:val="24"/>
          <w:szCs w:val="24"/>
        </w:rPr>
      </w:pPr>
    </w:p>
    <w:p w:rsidR="00DD0BF5" w:rsidRDefault="00DD0BF5">
      <w:pPr>
        <w:rPr>
          <w:rFonts w:ascii="Arial" w:eastAsia="Arial" w:hAnsi="Arial" w:cs="Arial"/>
          <w:sz w:val="24"/>
          <w:szCs w:val="24"/>
        </w:rPr>
      </w:pPr>
    </w:p>
    <w:p w:rsidR="00DD0BF5" w:rsidRDefault="00FF5580">
      <w:pPr>
        <w:numPr>
          <w:ilvl w:val="0"/>
          <w:numId w:val="1"/>
        </w:numPr>
        <w:pBdr>
          <w:top w:val="nil"/>
          <w:left w:val="nil"/>
          <w:bottom w:val="nil"/>
          <w:right w:val="nil"/>
          <w:between w:val="nil"/>
        </w:pBdr>
        <w:tabs>
          <w:tab w:val="left" w:pos="3480"/>
        </w:tabs>
        <w:spacing w:after="0"/>
        <w:rPr>
          <w:rFonts w:ascii="Arial" w:eastAsia="Arial" w:hAnsi="Arial" w:cs="Arial"/>
          <w:color w:val="000000"/>
          <w:sz w:val="24"/>
          <w:szCs w:val="24"/>
          <w:u w:val="single"/>
        </w:rPr>
      </w:pPr>
      <w:r>
        <w:rPr>
          <w:rFonts w:ascii="Arial" w:eastAsia="Arial" w:hAnsi="Arial" w:cs="Arial"/>
          <w:color w:val="000000"/>
          <w:sz w:val="24"/>
          <w:szCs w:val="24"/>
          <w:u w:val="single"/>
        </w:rPr>
        <w:t>Aims and Definitions</w:t>
      </w:r>
    </w:p>
    <w:p w:rsidR="00DD0BF5" w:rsidRDefault="00DD0BF5">
      <w:pPr>
        <w:pBdr>
          <w:top w:val="nil"/>
          <w:left w:val="nil"/>
          <w:bottom w:val="nil"/>
          <w:right w:val="nil"/>
          <w:between w:val="nil"/>
        </w:pBdr>
        <w:tabs>
          <w:tab w:val="left" w:pos="3480"/>
        </w:tabs>
        <w:ind w:left="720"/>
        <w:rPr>
          <w:rFonts w:ascii="Arial" w:eastAsia="Arial" w:hAnsi="Arial" w:cs="Arial"/>
          <w:b/>
          <w:color w:val="000000"/>
          <w:sz w:val="24"/>
          <w:szCs w:val="24"/>
          <w:u w:val="single"/>
        </w:rPr>
      </w:pPr>
    </w:p>
    <w:p w:rsidR="00DD0BF5" w:rsidRDefault="00FF5580">
      <w:pPr>
        <w:tabs>
          <w:tab w:val="left" w:pos="3480"/>
        </w:tabs>
        <w:rPr>
          <w:rFonts w:ascii="Arial" w:eastAsia="Arial" w:hAnsi="Arial" w:cs="Arial"/>
          <w:sz w:val="24"/>
          <w:szCs w:val="24"/>
        </w:rPr>
      </w:pPr>
      <w:r>
        <w:rPr>
          <w:rFonts w:ascii="Arial" w:eastAsia="Arial" w:hAnsi="Arial" w:cs="Arial"/>
          <w:sz w:val="24"/>
          <w:szCs w:val="24"/>
        </w:rPr>
        <w:t>To ensure that all parents/carers and staff are clear about the expectations regarding PSHE/ RSE.</w:t>
      </w:r>
    </w:p>
    <w:p w:rsidR="00DD0BF5" w:rsidRDefault="00FF5580">
      <w:pPr>
        <w:pBdr>
          <w:top w:val="nil"/>
          <w:left w:val="nil"/>
          <w:bottom w:val="nil"/>
          <w:right w:val="nil"/>
          <w:between w:val="nil"/>
        </w:pBdr>
        <w:shd w:val="clear" w:color="auto" w:fill="FFFFFF"/>
        <w:spacing w:after="360" w:line="240" w:lineRule="auto"/>
        <w:rPr>
          <w:rFonts w:ascii="Arial" w:eastAsia="Arial" w:hAnsi="Arial" w:cs="Arial"/>
          <w:color w:val="000000"/>
          <w:sz w:val="24"/>
          <w:szCs w:val="24"/>
        </w:rPr>
      </w:pPr>
      <w:r>
        <w:rPr>
          <w:rFonts w:ascii="Arial" w:eastAsia="Arial" w:hAnsi="Arial" w:cs="Arial"/>
          <w:color w:val="000000"/>
          <w:sz w:val="24"/>
          <w:szCs w:val="24"/>
        </w:rPr>
        <w:t xml:space="preserve">RSE/PSHE involves teaching pupils about the emotional, social and physical aspects of life, including relationships, puberty, sex and sexual health. It aims to help pupils to understand relationships, learn to respect themselves and others, and recognise their responsibility in terms of making well-informed decisions about their lives. It helps children and young people stay healthy, safe and prepared for life in modern Britain. </w:t>
      </w:r>
    </w:p>
    <w:p w:rsidR="00DD0BF5" w:rsidRDefault="00FF5580">
      <w:pPr>
        <w:pBdr>
          <w:top w:val="nil"/>
          <w:left w:val="nil"/>
          <w:bottom w:val="nil"/>
          <w:right w:val="nil"/>
          <w:between w:val="nil"/>
        </w:pBdr>
        <w:shd w:val="clear" w:color="auto" w:fill="FFFFFF"/>
        <w:spacing w:after="360" w:line="240" w:lineRule="auto"/>
        <w:rPr>
          <w:rFonts w:ascii="Arial" w:eastAsia="Arial" w:hAnsi="Arial" w:cs="Arial"/>
          <w:color w:val="000000"/>
          <w:sz w:val="24"/>
          <w:szCs w:val="24"/>
        </w:rPr>
      </w:pPr>
      <w:r>
        <w:rPr>
          <w:rFonts w:ascii="Arial" w:eastAsia="Arial" w:hAnsi="Arial" w:cs="Arial"/>
          <w:color w:val="000000"/>
          <w:sz w:val="24"/>
          <w:szCs w:val="24"/>
        </w:rPr>
        <w:t>We, as a school, understand our responsibility to deliver a high-quality, age-appropriate and evidence-based relationships, sex and health curriculum for all our pupils. This policy sets out the framework for our relationships, sex and health curriculum, providing clarity on how it is informed, organised and delivered.</w:t>
      </w:r>
    </w:p>
    <w:p w:rsidR="00DD0BF5" w:rsidRDefault="00FF5580">
      <w:pPr>
        <w:pBdr>
          <w:top w:val="nil"/>
          <w:left w:val="nil"/>
          <w:bottom w:val="nil"/>
          <w:right w:val="nil"/>
          <w:between w:val="nil"/>
        </w:pBdr>
        <w:shd w:val="clear" w:color="auto" w:fill="FFFFFF"/>
        <w:spacing w:after="360" w:line="240" w:lineRule="auto"/>
        <w:rPr>
          <w:rFonts w:ascii="Arial" w:eastAsia="Arial" w:hAnsi="Arial" w:cs="Arial"/>
          <w:color w:val="000000"/>
          <w:sz w:val="24"/>
          <w:szCs w:val="24"/>
        </w:rPr>
      </w:pPr>
      <w:r>
        <w:rPr>
          <w:rFonts w:ascii="Arial" w:eastAsia="Arial" w:hAnsi="Arial" w:cs="Arial"/>
          <w:color w:val="000000"/>
          <w:sz w:val="24"/>
          <w:szCs w:val="24"/>
        </w:rPr>
        <w:t>At Collingwood Primary School, we believe that health and wellbeing of the children is of equal importance as academic achievement.</w:t>
      </w:r>
    </w:p>
    <w:p w:rsidR="00DD0BF5" w:rsidRDefault="00FF5580">
      <w:pPr>
        <w:numPr>
          <w:ilvl w:val="0"/>
          <w:numId w:val="1"/>
        </w:numPr>
        <w:pBdr>
          <w:top w:val="nil"/>
          <w:left w:val="nil"/>
          <w:bottom w:val="nil"/>
          <w:right w:val="nil"/>
          <w:between w:val="nil"/>
        </w:pBdr>
        <w:tabs>
          <w:tab w:val="left" w:pos="3480"/>
        </w:tabs>
        <w:spacing w:after="0"/>
        <w:rPr>
          <w:rFonts w:ascii="Arial" w:eastAsia="Arial" w:hAnsi="Arial" w:cs="Arial"/>
          <w:color w:val="000000"/>
          <w:sz w:val="24"/>
          <w:szCs w:val="24"/>
          <w:u w:val="single"/>
        </w:rPr>
      </w:pPr>
      <w:r>
        <w:rPr>
          <w:rFonts w:ascii="Arial" w:eastAsia="Arial" w:hAnsi="Arial" w:cs="Arial"/>
          <w:color w:val="000000"/>
          <w:sz w:val="24"/>
          <w:szCs w:val="24"/>
          <w:u w:val="single"/>
        </w:rPr>
        <w:t>Introduction</w:t>
      </w:r>
    </w:p>
    <w:p w:rsidR="00DD0BF5" w:rsidRDefault="00DD0BF5">
      <w:pPr>
        <w:pBdr>
          <w:top w:val="nil"/>
          <w:left w:val="nil"/>
          <w:bottom w:val="nil"/>
          <w:right w:val="nil"/>
          <w:between w:val="nil"/>
        </w:pBdr>
        <w:tabs>
          <w:tab w:val="left" w:pos="3480"/>
        </w:tabs>
        <w:ind w:left="720"/>
        <w:rPr>
          <w:rFonts w:ascii="Arial" w:eastAsia="Arial" w:hAnsi="Arial" w:cs="Arial"/>
          <w:color w:val="000000"/>
          <w:sz w:val="24"/>
          <w:szCs w:val="24"/>
          <w:u w:val="single"/>
        </w:rPr>
      </w:pPr>
    </w:p>
    <w:p w:rsidR="00DD0BF5" w:rsidRDefault="00FF5580">
      <w:pPr>
        <w:tabs>
          <w:tab w:val="left" w:pos="3480"/>
        </w:tabs>
        <w:rPr>
          <w:rFonts w:ascii="Arial" w:eastAsia="Arial" w:hAnsi="Arial" w:cs="Arial"/>
          <w:sz w:val="24"/>
          <w:szCs w:val="24"/>
        </w:rPr>
      </w:pPr>
      <w:r>
        <w:rPr>
          <w:rFonts w:ascii="Arial" w:eastAsia="Arial" w:hAnsi="Arial" w:cs="Arial"/>
          <w:sz w:val="24"/>
          <w:szCs w:val="24"/>
        </w:rPr>
        <w:t xml:space="preserve">This policy has been drawn up following the “Relationships Education, Relationships and Sex Education (RSE) and Health Education Statutory guidance for governing bodies, proprietors, head teachers, principals, senior leadership teams and teachers” produced by the Department for Education 2019. This is based on “Relationships Education, Relationships and Sex Education and Health Education (England) Regulations 2019”. </w:t>
      </w:r>
      <w:hyperlink r:id="rId9">
        <w:r>
          <w:rPr>
            <w:rFonts w:ascii="Arial" w:eastAsia="Arial" w:hAnsi="Arial" w:cs="Arial"/>
            <w:color w:val="000000"/>
            <w:sz w:val="24"/>
            <w:szCs w:val="24"/>
            <w:u w:val="single"/>
          </w:rPr>
          <w:t>file:///C:/Users/Home/Downloads/Relationships_Education__Relationships_and_Sex_Education__RSE__and_Health_Education%20(2).pdf</w:t>
        </w:r>
      </w:hyperlink>
    </w:p>
    <w:p w:rsidR="00DD0BF5" w:rsidRDefault="00DD0BF5">
      <w:pPr>
        <w:pBdr>
          <w:top w:val="nil"/>
          <w:left w:val="nil"/>
          <w:bottom w:val="nil"/>
          <w:right w:val="nil"/>
          <w:between w:val="nil"/>
        </w:pBdr>
        <w:tabs>
          <w:tab w:val="left" w:pos="3480"/>
        </w:tabs>
        <w:spacing w:after="0"/>
        <w:ind w:left="720"/>
        <w:rPr>
          <w:rFonts w:ascii="Arial" w:eastAsia="Arial" w:hAnsi="Arial" w:cs="Arial"/>
          <w:color w:val="000000"/>
          <w:sz w:val="24"/>
          <w:szCs w:val="24"/>
        </w:rPr>
      </w:pPr>
    </w:p>
    <w:p w:rsidR="00DD0BF5" w:rsidRDefault="00DD0BF5">
      <w:pPr>
        <w:pBdr>
          <w:top w:val="nil"/>
          <w:left w:val="nil"/>
          <w:bottom w:val="nil"/>
          <w:right w:val="nil"/>
          <w:between w:val="nil"/>
        </w:pBdr>
        <w:ind w:left="720"/>
        <w:rPr>
          <w:rFonts w:ascii="Arial" w:eastAsia="Arial" w:hAnsi="Arial" w:cs="Arial"/>
          <w:color w:val="000000"/>
          <w:sz w:val="24"/>
          <w:szCs w:val="24"/>
        </w:rPr>
      </w:pPr>
    </w:p>
    <w:p w:rsidR="00DD0BF5" w:rsidRDefault="00DD0BF5">
      <w:pPr>
        <w:tabs>
          <w:tab w:val="left" w:pos="3480"/>
        </w:tabs>
        <w:rPr>
          <w:rFonts w:ascii="Arial" w:eastAsia="Arial" w:hAnsi="Arial" w:cs="Arial"/>
          <w:sz w:val="24"/>
          <w:szCs w:val="24"/>
          <w:u w:val="single"/>
        </w:rPr>
      </w:pPr>
    </w:p>
    <w:p w:rsidR="00DD0BF5" w:rsidRDefault="00DD0BF5">
      <w:pPr>
        <w:tabs>
          <w:tab w:val="left" w:pos="3480"/>
        </w:tabs>
        <w:rPr>
          <w:rFonts w:ascii="Arial" w:eastAsia="Arial" w:hAnsi="Arial" w:cs="Arial"/>
          <w:sz w:val="24"/>
          <w:szCs w:val="24"/>
          <w:u w:val="single"/>
        </w:rPr>
      </w:pPr>
    </w:p>
    <w:p w:rsidR="00DD0BF5" w:rsidRDefault="00FF5580">
      <w:pPr>
        <w:tabs>
          <w:tab w:val="left" w:pos="3480"/>
        </w:tabs>
        <w:rPr>
          <w:rFonts w:ascii="Arial" w:eastAsia="Arial" w:hAnsi="Arial" w:cs="Arial"/>
          <w:sz w:val="24"/>
          <w:szCs w:val="24"/>
          <w:u w:val="single"/>
        </w:rPr>
      </w:pPr>
      <w:r>
        <w:rPr>
          <w:rFonts w:ascii="Arial" w:eastAsia="Arial" w:hAnsi="Arial" w:cs="Arial"/>
          <w:sz w:val="24"/>
          <w:szCs w:val="24"/>
          <w:u w:val="single"/>
        </w:rPr>
        <w:t xml:space="preserve">Parents’/Carers Rights </w:t>
      </w:r>
    </w:p>
    <w:p w:rsidR="00DD0BF5" w:rsidRDefault="00FF5580">
      <w:pPr>
        <w:tabs>
          <w:tab w:val="left" w:pos="3480"/>
        </w:tabs>
        <w:rPr>
          <w:rFonts w:ascii="Arial" w:eastAsia="Arial" w:hAnsi="Arial" w:cs="Arial"/>
          <w:sz w:val="24"/>
          <w:szCs w:val="24"/>
        </w:rPr>
      </w:pPr>
      <w:r>
        <w:rPr>
          <w:rFonts w:ascii="Arial" w:eastAsia="Arial" w:hAnsi="Arial" w:cs="Arial"/>
          <w:sz w:val="24"/>
          <w:szCs w:val="24"/>
        </w:rPr>
        <w:t xml:space="preserve">Relationships Education is a statutory requirement of the National Curriculum so parents/carers cannot withdraw their children from this.  This is taught as part of the PSHE curriculum. However, parents and carers can request information on the content and delivery of this curriculum.  </w:t>
      </w:r>
    </w:p>
    <w:p w:rsidR="00DD0BF5" w:rsidRDefault="00FF5580">
      <w:pPr>
        <w:tabs>
          <w:tab w:val="left" w:pos="3480"/>
        </w:tabs>
        <w:rPr>
          <w:rFonts w:ascii="Arial" w:eastAsia="Arial" w:hAnsi="Arial" w:cs="Arial"/>
          <w:sz w:val="24"/>
          <w:szCs w:val="24"/>
        </w:rPr>
      </w:pPr>
      <w:r>
        <w:rPr>
          <w:rFonts w:ascii="Arial" w:eastAsia="Arial" w:hAnsi="Arial" w:cs="Arial"/>
          <w:sz w:val="24"/>
          <w:szCs w:val="24"/>
        </w:rPr>
        <w:t>The science curriculum includes content on human development, including reproduction, which there is no right to withdraw from.</w:t>
      </w:r>
    </w:p>
    <w:p w:rsidR="00DD0BF5" w:rsidRDefault="00FF5580">
      <w:pPr>
        <w:tabs>
          <w:tab w:val="left" w:pos="3480"/>
        </w:tabs>
        <w:rPr>
          <w:rFonts w:ascii="Arial" w:eastAsia="Arial" w:hAnsi="Arial" w:cs="Arial"/>
          <w:sz w:val="24"/>
          <w:szCs w:val="24"/>
        </w:rPr>
      </w:pPr>
      <w:r>
        <w:rPr>
          <w:rFonts w:ascii="Arial" w:eastAsia="Arial" w:hAnsi="Arial" w:cs="Arial"/>
          <w:sz w:val="24"/>
          <w:szCs w:val="24"/>
        </w:rPr>
        <w:t>Parents/carers will be informed about any planned lessons on Sex Education.</w:t>
      </w:r>
    </w:p>
    <w:p w:rsidR="00DD0BF5" w:rsidRDefault="00DD0BF5">
      <w:pPr>
        <w:tabs>
          <w:tab w:val="left" w:pos="3480"/>
        </w:tabs>
        <w:rPr>
          <w:rFonts w:ascii="Arial" w:eastAsia="Arial" w:hAnsi="Arial" w:cs="Arial"/>
          <w:sz w:val="24"/>
          <w:szCs w:val="24"/>
        </w:rPr>
      </w:pPr>
    </w:p>
    <w:p w:rsidR="00DD0BF5" w:rsidRDefault="00DD0BF5">
      <w:pPr>
        <w:tabs>
          <w:tab w:val="left" w:pos="3480"/>
        </w:tabs>
        <w:rPr>
          <w:rFonts w:ascii="Arial" w:eastAsia="Arial" w:hAnsi="Arial" w:cs="Arial"/>
          <w:sz w:val="24"/>
          <w:szCs w:val="24"/>
        </w:rPr>
      </w:pPr>
    </w:p>
    <w:p w:rsidR="00DD0BF5" w:rsidRDefault="00FF5580">
      <w:pPr>
        <w:numPr>
          <w:ilvl w:val="0"/>
          <w:numId w:val="1"/>
        </w:numPr>
        <w:pBdr>
          <w:top w:val="nil"/>
          <w:left w:val="nil"/>
          <w:bottom w:val="nil"/>
          <w:right w:val="nil"/>
          <w:between w:val="nil"/>
        </w:pBdr>
        <w:tabs>
          <w:tab w:val="left" w:pos="3480"/>
        </w:tabs>
        <w:rPr>
          <w:rFonts w:ascii="Arial" w:eastAsia="Arial" w:hAnsi="Arial" w:cs="Arial"/>
          <w:color w:val="000000"/>
          <w:sz w:val="24"/>
          <w:szCs w:val="24"/>
        </w:rPr>
      </w:pPr>
      <w:r>
        <w:rPr>
          <w:rFonts w:ascii="Arial" w:eastAsia="Arial" w:hAnsi="Arial" w:cs="Arial"/>
          <w:color w:val="000000"/>
          <w:sz w:val="24"/>
          <w:szCs w:val="24"/>
          <w:u w:val="single"/>
        </w:rPr>
        <w:t>Responsible Party</w:t>
      </w:r>
    </w:p>
    <w:p w:rsidR="00DD0BF5" w:rsidRDefault="00FF5580">
      <w:pPr>
        <w:tabs>
          <w:tab w:val="left" w:pos="3480"/>
        </w:tabs>
        <w:rPr>
          <w:rFonts w:ascii="Arial" w:eastAsia="Arial" w:hAnsi="Arial" w:cs="Arial"/>
          <w:sz w:val="24"/>
          <w:szCs w:val="24"/>
        </w:rPr>
      </w:pPr>
      <w:r>
        <w:rPr>
          <w:rFonts w:ascii="Arial" w:eastAsia="Arial" w:hAnsi="Arial" w:cs="Arial"/>
          <w:sz w:val="24"/>
          <w:szCs w:val="24"/>
        </w:rPr>
        <w:t>The Governing Body, Headteacher, Relationships, Sex and Health Education (RSHE/PSHE) Subject Leader, all have keys roles in this policy as defined below.</w:t>
      </w:r>
    </w:p>
    <w:p w:rsidR="00DD0BF5" w:rsidRDefault="00DD0BF5">
      <w:pPr>
        <w:tabs>
          <w:tab w:val="left" w:pos="3480"/>
        </w:tabs>
        <w:rPr>
          <w:rFonts w:ascii="Arial" w:eastAsia="Arial" w:hAnsi="Arial" w:cs="Arial"/>
          <w:sz w:val="24"/>
          <w:szCs w:val="24"/>
        </w:rPr>
      </w:pPr>
    </w:p>
    <w:p w:rsidR="00DD0BF5" w:rsidRDefault="00FF5580">
      <w:pPr>
        <w:numPr>
          <w:ilvl w:val="0"/>
          <w:numId w:val="1"/>
        </w:numPr>
        <w:pBdr>
          <w:top w:val="nil"/>
          <w:left w:val="nil"/>
          <w:bottom w:val="nil"/>
          <w:right w:val="nil"/>
          <w:between w:val="nil"/>
        </w:pBdr>
        <w:tabs>
          <w:tab w:val="left" w:pos="3480"/>
        </w:tabs>
        <w:rPr>
          <w:rFonts w:ascii="Arial" w:eastAsia="Arial" w:hAnsi="Arial" w:cs="Arial"/>
          <w:color w:val="000000"/>
          <w:sz w:val="24"/>
          <w:szCs w:val="24"/>
          <w:u w:val="single"/>
        </w:rPr>
      </w:pPr>
      <w:r>
        <w:rPr>
          <w:rFonts w:ascii="Arial" w:eastAsia="Arial" w:hAnsi="Arial" w:cs="Arial"/>
          <w:color w:val="000000"/>
          <w:sz w:val="24"/>
          <w:szCs w:val="24"/>
          <w:u w:val="single"/>
        </w:rPr>
        <w:t>Definitions</w:t>
      </w:r>
    </w:p>
    <w:p w:rsidR="00DD0BF5" w:rsidRDefault="00FF5580">
      <w:pPr>
        <w:tabs>
          <w:tab w:val="left" w:pos="3480"/>
        </w:tabs>
        <w:rPr>
          <w:rFonts w:ascii="Arial" w:eastAsia="Arial" w:hAnsi="Arial" w:cs="Arial"/>
          <w:sz w:val="24"/>
          <w:szCs w:val="24"/>
        </w:rPr>
      </w:pPr>
      <w:r>
        <w:rPr>
          <w:rFonts w:ascii="Arial" w:eastAsia="Arial" w:hAnsi="Arial" w:cs="Arial"/>
          <w:sz w:val="24"/>
          <w:szCs w:val="24"/>
        </w:rPr>
        <w:t>Relationships and sex education- teaching pupils about healthy, respectful relationships, focussing on family and friendships, in all contexts, including online, as well as developing an understanding of human sexuality.</w:t>
      </w:r>
    </w:p>
    <w:p w:rsidR="00DD0BF5" w:rsidRDefault="00FF5580">
      <w:pPr>
        <w:tabs>
          <w:tab w:val="left" w:pos="3480"/>
        </w:tabs>
        <w:rPr>
          <w:rFonts w:ascii="Arial" w:eastAsia="Arial" w:hAnsi="Arial" w:cs="Arial"/>
          <w:sz w:val="24"/>
          <w:szCs w:val="24"/>
        </w:rPr>
      </w:pPr>
      <w:r>
        <w:rPr>
          <w:rFonts w:ascii="Arial" w:eastAsia="Arial" w:hAnsi="Arial" w:cs="Arial"/>
          <w:sz w:val="24"/>
          <w:szCs w:val="24"/>
        </w:rPr>
        <w:t>Health education- teaching pupils about physical health and mental wellbeing, focussing on recognising the link between the two and being able to make healthy lifestyle choices.</w:t>
      </w:r>
    </w:p>
    <w:p w:rsidR="00DD0BF5" w:rsidRDefault="00FF5580">
      <w:pPr>
        <w:tabs>
          <w:tab w:val="left" w:pos="3480"/>
        </w:tabs>
        <w:rPr>
          <w:rFonts w:ascii="Arial" w:eastAsia="Arial" w:hAnsi="Arial" w:cs="Arial"/>
          <w:sz w:val="24"/>
          <w:szCs w:val="24"/>
        </w:rPr>
      </w:pPr>
      <w:r>
        <w:rPr>
          <w:rFonts w:ascii="Arial" w:eastAsia="Arial" w:hAnsi="Arial" w:cs="Arial"/>
          <w:sz w:val="24"/>
          <w:szCs w:val="24"/>
        </w:rPr>
        <w:t>Parent- any individual with parental responsibility including carers.</w:t>
      </w:r>
    </w:p>
    <w:p w:rsidR="00DD0BF5" w:rsidRDefault="00DD0BF5">
      <w:pPr>
        <w:tabs>
          <w:tab w:val="left" w:pos="3480"/>
        </w:tabs>
        <w:rPr>
          <w:rFonts w:ascii="Arial" w:eastAsia="Arial" w:hAnsi="Arial" w:cs="Arial"/>
          <w:sz w:val="24"/>
          <w:szCs w:val="24"/>
          <w:u w:val="single"/>
        </w:rPr>
      </w:pPr>
    </w:p>
    <w:p w:rsidR="00DD0BF5" w:rsidRDefault="00FF5580">
      <w:pPr>
        <w:numPr>
          <w:ilvl w:val="0"/>
          <w:numId w:val="1"/>
        </w:numPr>
        <w:pBdr>
          <w:top w:val="nil"/>
          <w:left w:val="nil"/>
          <w:bottom w:val="nil"/>
          <w:right w:val="nil"/>
          <w:between w:val="nil"/>
        </w:pBdr>
        <w:shd w:val="clear" w:color="auto" w:fill="FFFFFF"/>
        <w:spacing w:after="360" w:line="240" w:lineRule="auto"/>
        <w:rPr>
          <w:rFonts w:ascii="Arial" w:eastAsia="Arial" w:hAnsi="Arial" w:cs="Arial"/>
          <w:color w:val="000000"/>
          <w:sz w:val="24"/>
          <w:szCs w:val="24"/>
          <w:u w:val="single"/>
        </w:rPr>
      </w:pPr>
      <w:r>
        <w:rPr>
          <w:rFonts w:ascii="Arial" w:eastAsia="Arial" w:hAnsi="Arial" w:cs="Arial"/>
          <w:color w:val="000000"/>
          <w:sz w:val="24"/>
          <w:szCs w:val="24"/>
          <w:u w:val="single"/>
        </w:rPr>
        <w:t>Curriculum Overview, organisation and Delivery</w:t>
      </w:r>
    </w:p>
    <w:p w:rsidR="00DD0BF5" w:rsidRDefault="00FF5580">
      <w:pPr>
        <w:pBdr>
          <w:top w:val="nil"/>
          <w:left w:val="nil"/>
          <w:bottom w:val="nil"/>
          <w:right w:val="nil"/>
          <w:between w:val="nil"/>
        </w:pBdr>
        <w:shd w:val="clear" w:color="auto" w:fill="FFFFFF"/>
        <w:spacing w:after="360" w:line="240" w:lineRule="auto"/>
        <w:rPr>
          <w:rFonts w:ascii="Arial" w:eastAsia="Arial" w:hAnsi="Arial" w:cs="Arial"/>
          <w:color w:val="000000"/>
          <w:sz w:val="24"/>
          <w:szCs w:val="24"/>
        </w:rPr>
      </w:pPr>
      <w:r>
        <w:rPr>
          <w:rFonts w:ascii="Arial" w:eastAsia="Arial" w:hAnsi="Arial" w:cs="Arial"/>
          <w:color w:val="000000"/>
          <w:sz w:val="24"/>
          <w:szCs w:val="24"/>
        </w:rPr>
        <w:lastRenderedPageBreak/>
        <w:t>Every Primary School is required to deliver statutory relationships education and health education.</w:t>
      </w:r>
    </w:p>
    <w:p w:rsidR="00DD0BF5" w:rsidRDefault="00FF5580">
      <w:pPr>
        <w:pBdr>
          <w:top w:val="nil"/>
          <w:left w:val="nil"/>
          <w:bottom w:val="nil"/>
          <w:right w:val="nil"/>
          <w:between w:val="nil"/>
        </w:pBdr>
        <w:shd w:val="clear" w:color="auto" w:fill="FFFFFF"/>
        <w:spacing w:after="360" w:line="240" w:lineRule="auto"/>
        <w:rPr>
          <w:rFonts w:ascii="Arial" w:eastAsia="Arial" w:hAnsi="Arial" w:cs="Arial"/>
          <w:color w:val="000000"/>
          <w:sz w:val="24"/>
          <w:szCs w:val="24"/>
        </w:rPr>
      </w:pPr>
      <w:r>
        <w:rPr>
          <w:rFonts w:ascii="Arial" w:eastAsia="Arial" w:hAnsi="Arial" w:cs="Arial"/>
          <w:color w:val="000000"/>
          <w:sz w:val="24"/>
          <w:szCs w:val="24"/>
        </w:rPr>
        <w:t>RSE has three main elements: attitudes and values, personal and social skills, and knowledge and understanding.</w:t>
      </w:r>
    </w:p>
    <w:p w:rsidR="00DD0BF5" w:rsidRDefault="00FF5580">
      <w:pPr>
        <w:pBdr>
          <w:top w:val="nil"/>
          <w:left w:val="nil"/>
          <w:bottom w:val="nil"/>
          <w:right w:val="nil"/>
          <w:between w:val="nil"/>
        </w:pBdr>
        <w:shd w:val="clear" w:color="auto" w:fill="FFFFFF"/>
        <w:spacing w:after="360" w:line="240" w:lineRule="auto"/>
        <w:rPr>
          <w:rFonts w:ascii="Arial" w:eastAsia="Arial" w:hAnsi="Arial" w:cs="Arial"/>
          <w:color w:val="000000"/>
          <w:sz w:val="24"/>
          <w:szCs w:val="24"/>
        </w:rPr>
      </w:pPr>
      <w:r>
        <w:rPr>
          <w:rFonts w:ascii="Arial" w:eastAsia="Arial" w:hAnsi="Arial" w:cs="Arial"/>
          <w:color w:val="000000"/>
          <w:sz w:val="24"/>
          <w:szCs w:val="24"/>
        </w:rPr>
        <w:t xml:space="preserve">RSE and Health Education coincide with one another and are delivered by Collingwood school teachers and support staff as part of the PSHE curriculum. However, external agencies may be invited in to support with this following prior planning and discussion of policies and lesson content. </w:t>
      </w:r>
    </w:p>
    <w:p w:rsidR="00DD0BF5" w:rsidRDefault="00FF5580">
      <w:pPr>
        <w:rPr>
          <w:rFonts w:ascii="Arial" w:eastAsia="Arial" w:hAnsi="Arial" w:cs="Arial"/>
          <w:sz w:val="24"/>
          <w:szCs w:val="24"/>
        </w:rPr>
      </w:pPr>
      <w:r>
        <w:rPr>
          <w:rFonts w:ascii="Arial" w:eastAsia="Arial" w:hAnsi="Arial" w:cs="Arial"/>
          <w:sz w:val="24"/>
          <w:szCs w:val="24"/>
        </w:rPr>
        <w:t xml:space="preserve">The relationships, sex and health curriculum </w:t>
      </w:r>
      <w:proofErr w:type="gramStart"/>
      <w:r>
        <w:rPr>
          <w:rFonts w:ascii="Arial" w:eastAsia="Arial" w:hAnsi="Arial" w:cs="Arial"/>
          <w:sz w:val="24"/>
          <w:szCs w:val="24"/>
        </w:rPr>
        <w:t>take into account</w:t>
      </w:r>
      <w:proofErr w:type="gramEnd"/>
      <w:r>
        <w:rPr>
          <w:rFonts w:ascii="Arial" w:eastAsia="Arial" w:hAnsi="Arial" w:cs="Arial"/>
          <w:sz w:val="24"/>
          <w:szCs w:val="24"/>
        </w:rPr>
        <w:t xml:space="preserve"> the views of teachers, pupils and parents. We are dedicated to ensuring our curriculum meets the needs of the whole-school community.</w:t>
      </w:r>
    </w:p>
    <w:p w:rsidR="00DD0BF5" w:rsidRDefault="00FF5580">
      <w:pPr>
        <w:pBdr>
          <w:top w:val="nil"/>
          <w:left w:val="nil"/>
          <w:bottom w:val="nil"/>
          <w:right w:val="nil"/>
          <w:between w:val="nil"/>
        </w:pBdr>
        <w:shd w:val="clear" w:color="auto" w:fill="FFFFFF"/>
        <w:spacing w:before="280" w:after="280" w:line="240" w:lineRule="auto"/>
        <w:rPr>
          <w:rFonts w:ascii="Arial" w:eastAsia="Arial" w:hAnsi="Arial" w:cs="Arial"/>
          <w:color w:val="000000"/>
          <w:sz w:val="24"/>
          <w:szCs w:val="24"/>
        </w:rPr>
      </w:pPr>
      <w:r>
        <w:rPr>
          <w:rFonts w:ascii="Arial" w:eastAsia="Arial" w:hAnsi="Arial" w:cs="Arial"/>
          <w:color w:val="000000"/>
          <w:sz w:val="24"/>
          <w:szCs w:val="24"/>
        </w:rPr>
        <w:t>Any parent, teacher or pupil wishing to provide feedback about the curriculum can do so at any time during the academic year by:  Contacting the Headteacher.</w:t>
      </w:r>
    </w:p>
    <w:p w:rsidR="00DD0BF5" w:rsidRDefault="00FF5580">
      <w:pPr>
        <w:pBdr>
          <w:top w:val="nil"/>
          <w:left w:val="nil"/>
          <w:bottom w:val="nil"/>
          <w:right w:val="nil"/>
          <w:between w:val="nil"/>
        </w:pBdr>
        <w:shd w:val="clear" w:color="auto" w:fill="FFFFFF"/>
        <w:spacing w:before="280" w:after="280" w:line="240" w:lineRule="auto"/>
        <w:rPr>
          <w:rFonts w:ascii="Arial" w:eastAsia="Arial" w:hAnsi="Arial" w:cs="Arial"/>
          <w:color w:val="000000"/>
          <w:sz w:val="24"/>
          <w:szCs w:val="24"/>
        </w:rPr>
      </w:pPr>
      <w:r>
        <w:rPr>
          <w:rFonts w:ascii="Arial" w:eastAsia="Arial" w:hAnsi="Arial" w:cs="Arial"/>
          <w:color w:val="000000"/>
          <w:sz w:val="24"/>
          <w:szCs w:val="24"/>
        </w:rPr>
        <w:t>The school has organised a curriculum that is age-appropriate for pupils within each year group, based on the views of teachers, parents and pupils.</w:t>
      </w:r>
    </w:p>
    <w:p w:rsidR="00DD0BF5" w:rsidRDefault="00DD0BF5">
      <w:pPr>
        <w:pBdr>
          <w:top w:val="nil"/>
          <w:left w:val="nil"/>
          <w:bottom w:val="nil"/>
          <w:right w:val="nil"/>
          <w:between w:val="nil"/>
        </w:pBdr>
        <w:shd w:val="clear" w:color="auto" w:fill="FFFFFF"/>
        <w:spacing w:before="280" w:after="280" w:line="240" w:lineRule="auto"/>
        <w:rPr>
          <w:rFonts w:ascii="Arial" w:eastAsia="Arial" w:hAnsi="Arial" w:cs="Arial"/>
          <w:color w:val="000000"/>
          <w:sz w:val="24"/>
          <w:szCs w:val="24"/>
        </w:rPr>
      </w:pPr>
    </w:p>
    <w:p w:rsidR="00DD0BF5" w:rsidRDefault="00FF5580">
      <w:pPr>
        <w:numPr>
          <w:ilvl w:val="0"/>
          <w:numId w:val="1"/>
        </w:numPr>
        <w:pBdr>
          <w:top w:val="nil"/>
          <w:left w:val="nil"/>
          <w:bottom w:val="nil"/>
          <w:right w:val="nil"/>
          <w:between w:val="nil"/>
        </w:pBdr>
        <w:shd w:val="clear" w:color="auto" w:fill="FFFFFF"/>
        <w:spacing w:after="360" w:line="240" w:lineRule="auto"/>
        <w:rPr>
          <w:rFonts w:ascii="Arial" w:eastAsia="Arial" w:hAnsi="Arial" w:cs="Arial"/>
          <w:color w:val="000000"/>
          <w:sz w:val="24"/>
          <w:szCs w:val="24"/>
          <w:u w:val="single"/>
        </w:rPr>
      </w:pPr>
      <w:r>
        <w:rPr>
          <w:rFonts w:ascii="Arial" w:eastAsia="Arial" w:hAnsi="Arial" w:cs="Arial"/>
          <w:color w:val="000000"/>
          <w:sz w:val="24"/>
          <w:szCs w:val="24"/>
          <w:u w:val="single"/>
        </w:rPr>
        <w:t>Consultation with parents</w:t>
      </w:r>
    </w:p>
    <w:p w:rsidR="00DD0BF5" w:rsidRDefault="00FF5580">
      <w:pPr>
        <w:pBdr>
          <w:top w:val="nil"/>
          <w:left w:val="nil"/>
          <w:bottom w:val="nil"/>
          <w:right w:val="nil"/>
          <w:between w:val="nil"/>
        </w:pBdr>
        <w:shd w:val="clear" w:color="auto" w:fill="FFFFFF"/>
        <w:spacing w:after="360" w:line="240" w:lineRule="auto"/>
        <w:rPr>
          <w:rFonts w:ascii="Arial" w:eastAsia="Arial" w:hAnsi="Arial" w:cs="Arial"/>
          <w:color w:val="000000"/>
          <w:sz w:val="24"/>
          <w:szCs w:val="24"/>
          <w:u w:val="single"/>
        </w:rPr>
      </w:pPr>
      <w:r>
        <w:rPr>
          <w:rFonts w:ascii="Arial" w:eastAsia="Arial" w:hAnsi="Arial" w:cs="Arial"/>
          <w:color w:val="000000"/>
          <w:sz w:val="24"/>
          <w:szCs w:val="24"/>
        </w:rPr>
        <w:t>At Collingwood we understand the important role parents/carers play in enhancing their children’s understanding of relationships, sex and health.</w:t>
      </w:r>
    </w:p>
    <w:p w:rsidR="00DD0BF5" w:rsidRDefault="00FF5580">
      <w:pPr>
        <w:pBdr>
          <w:top w:val="nil"/>
          <w:left w:val="nil"/>
          <w:bottom w:val="nil"/>
          <w:right w:val="nil"/>
          <w:between w:val="nil"/>
        </w:pBdr>
        <w:shd w:val="clear" w:color="auto" w:fill="FFFFFF"/>
        <w:spacing w:after="360" w:line="240" w:lineRule="auto"/>
        <w:rPr>
          <w:rFonts w:ascii="Arial" w:eastAsia="Arial" w:hAnsi="Arial" w:cs="Arial"/>
          <w:color w:val="000000"/>
          <w:sz w:val="24"/>
          <w:szCs w:val="24"/>
          <w:u w:val="single"/>
        </w:rPr>
      </w:pPr>
      <w:r>
        <w:rPr>
          <w:rFonts w:ascii="Arial" w:eastAsia="Arial" w:hAnsi="Arial" w:cs="Arial"/>
          <w:color w:val="000000"/>
          <w:sz w:val="24"/>
          <w:szCs w:val="24"/>
        </w:rPr>
        <w:t>The school works closely with parents by establishing open communication.</w:t>
      </w:r>
    </w:p>
    <w:p w:rsidR="00DD0BF5" w:rsidRDefault="00FF5580">
      <w:pPr>
        <w:pBdr>
          <w:top w:val="nil"/>
          <w:left w:val="nil"/>
          <w:bottom w:val="nil"/>
          <w:right w:val="nil"/>
          <w:between w:val="nil"/>
        </w:pBdr>
        <w:shd w:val="clear" w:color="auto" w:fill="FFFFFF"/>
        <w:spacing w:after="360" w:line="240" w:lineRule="auto"/>
        <w:rPr>
          <w:rFonts w:ascii="Arial" w:eastAsia="Arial" w:hAnsi="Arial" w:cs="Arial"/>
          <w:color w:val="000000"/>
          <w:sz w:val="24"/>
          <w:szCs w:val="24"/>
          <w:u w:val="single"/>
        </w:rPr>
      </w:pPr>
      <w:r>
        <w:rPr>
          <w:rFonts w:ascii="Arial" w:eastAsia="Arial" w:hAnsi="Arial" w:cs="Arial"/>
          <w:color w:val="000000"/>
          <w:sz w:val="24"/>
          <w:szCs w:val="24"/>
        </w:rPr>
        <w:t>Parents/carers can request further information regarding:</w:t>
      </w:r>
    </w:p>
    <w:p w:rsidR="00DD0BF5" w:rsidRDefault="00FF5580">
      <w:pPr>
        <w:pBdr>
          <w:top w:val="nil"/>
          <w:left w:val="nil"/>
          <w:bottom w:val="nil"/>
          <w:right w:val="nil"/>
          <w:between w:val="nil"/>
        </w:pBdr>
        <w:shd w:val="clear" w:color="auto" w:fill="FFFFFF"/>
        <w:spacing w:before="280" w:after="280" w:line="240" w:lineRule="auto"/>
        <w:rPr>
          <w:rFonts w:ascii="Arial" w:eastAsia="Arial" w:hAnsi="Arial" w:cs="Arial"/>
          <w:color w:val="000000"/>
          <w:sz w:val="24"/>
          <w:szCs w:val="24"/>
        </w:rPr>
      </w:pPr>
      <w:r>
        <w:rPr>
          <w:rFonts w:ascii="Arial" w:eastAsia="Arial" w:hAnsi="Arial" w:cs="Arial"/>
          <w:color w:val="000000"/>
          <w:sz w:val="24"/>
          <w:szCs w:val="24"/>
        </w:rPr>
        <w:t>The content of the relationships, sex and health curriculum</w:t>
      </w:r>
    </w:p>
    <w:p w:rsidR="00DD0BF5" w:rsidRDefault="00FF5580">
      <w:pPr>
        <w:pBdr>
          <w:top w:val="nil"/>
          <w:left w:val="nil"/>
          <w:bottom w:val="nil"/>
          <w:right w:val="nil"/>
          <w:between w:val="nil"/>
        </w:pBdr>
        <w:shd w:val="clear" w:color="auto" w:fill="FFFFFF"/>
        <w:spacing w:before="280" w:after="280" w:line="240" w:lineRule="auto"/>
        <w:rPr>
          <w:rFonts w:ascii="Arial" w:eastAsia="Arial" w:hAnsi="Arial" w:cs="Arial"/>
          <w:color w:val="000000"/>
          <w:sz w:val="24"/>
          <w:szCs w:val="24"/>
        </w:rPr>
      </w:pPr>
      <w:r>
        <w:rPr>
          <w:rFonts w:ascii="Arial" w:eastAsia="Arial" w:hAnsi="Arial" w:cs="Arial"/>
          <w:color w:val="000000"/>
          <w:sz w:val="24"/>
          <w:szCs w:val="24"/>
        </w:rPr>
        <w:lastRenderedPageBreak/>
        <w:t>The delivery of the relationships, sex and health curriculum, including what is taught in each year group</w:t>
      </w:r>
    </w:p>
    <w:p w:rsidR="00DD0BF5" w:rsidRDefault="00FF5580">
      <w:pPr>
        <w:pBdr>
          <w:top w:val="nil"/>
          <w:left w:val="nil"/>
          <w:bottom w:val="nil"/>
          <w:right w:val="nil"/>
          <w:between w:val="nil"/>
        </w:pBdr>
        <w:shd w:val="clear" w:color="auto" w:fill="FFFFFF"/>
        <w:spacing w:before="280" w:after="280" w:line="240" w:lineRule="auto"/>
        <w:rPr>
          <w:rFonts w:ascii="Arial" w:eastAsia="Arial" w:hAnsi="Arial" w:cs="Arial"/>
          <w:color w:val="000000"/>
          <w:sz w:val="24"/>
          <w:szCs w:val="24"/>
        </w:rPr>
      </w:pPr>
      <w:r>
        <w:rPr>
          <w:rFonts w:ascii="Arial" w:eastAsia="Arial" w:hAnsi="Arial" w:cs="Arial"/>
          <w:color w:val="000000"/>
          <w:sz w:val="24"/>
          <w:szCs w:val="24"/>
        </w:rPr>
        <w:t>Parents/carers wishing to withdraw their child from the non-statutory sex curriculum need to inform the Headteacher in writing.</w:t>
      </w:r>
    </w:p>
    <w:p w:rsidR="00DD0BF5" w:rsidRDefault="00FF5580">
      <w:pPr>
        <w:pBdr>
          <w:top w:val="nil"/>
          <w:left w:val="nil"/>
          <w:bottom w:val="nil"/>
          <w:right w:val="nil"/>
          <w:between w:val="nil"/>
        </w:pBdr>
        <w:shd w:val="clear" w:color="auto" w:fill="FFFFFF"/>
        <w:spacing w:before="280" w:after="280" w:line="240" w:lineRule="auto"/>
        <w:rPr>
          <w:rFonts w:ascii="Arial" w:eastAsia="Arial" w:hAnsi="Arial" w:cs="Arial"/>
          <w:b/>
          <w:color w:val="000000"/>
          <w:sz w:val="24"/>
          <w:szCs w:val="24"/>
        </w:rPr>
      </w:pPr>
      <w:r>
        <w:rPr>
          <w:rFonts w:ascii="Arial" w:eastAsia="Arial" w:hAnsi="Arial" w:cs="Arial"/>
          <w:b/>
          <w:color w:val="000000"/>
          <w:sz w:val="24"/>
          <w:szCs w:val="24"/>
        </w:rPr>
        <w:t>Teaching of the RSE/PSHE curriculum at Collingwood covers the following aspects:</w:t>
      </w:r>
    </w:p>
    <w:p w:rsidR="00DD0BF5" w:rsidRDefault="00FF5580">
      <w:pPr>
        <w:pBdr>
          <w:top w:val="nil"/>
          <w:left w:val="nil"/>
          <w:bottom w:val="nil"/>
          <w:right w:val="nil"/>
          <w:between w:val="nil"/>
        </w:pBdr>
        <w:shd w:val="clear" w:color="auto" w:fill="FFFFFF"/>
        <w:spacing w:after="360" w:line="240" w:lineRule="auto"/>
        <w:rPr>
          <w:rFonts w:ascii="Arial" w:eastAsia="Arial" w:hAnsi="Arial" w:cs="Arial"/>
          <w:color w:val="000000"/>
          <w:sz w:val="24"/>
          <w:szCs w:val="24"/>
        </w:rPr>
      </w:pPr>
      <w:r>
        <w:rPr>
          <w:rFonts w:ascii="Arial" w:eastAsia="Arial" w:hAnsi="Arial" w:cs="Arial"/>
          <w:b/>
          <w:color w:val="000000"/>
          <w:sz w:val="24"/>
          <w:szCs w:val="24"/>
        </w:rPr>
        <w:t>Attitudes and values:</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Understanding the importance of values, integrity and morals</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Understanding the value of family life, marriage, and stable and loving relationships for nurturing children</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Understanding the value of respecting, loving and caring for others</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Exploring, considering and understanding moral issues</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Developing critical thinking as part of decision-making</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b/>
          <w:sz w:val="24"/>
          <w:szCs w:val="24"/>
        </w:rPr>
        <w:t>Personal and social skills:</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Understanding how to manage emotions and relationships confidently and sensitively</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Developing self-respect and empathy for others</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Understanding how to make choices informed by recognising the difference of what is right and wrong, and by removing any prejudice</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Understanding what consequences may occur as a result of the decisions they make</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lastRenderedPageBreak/>
        <w:t>Understanding how to effectively manage conflict</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Learning how to recognise and avoid exploitation and abuse</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b/>
          <w:sz w:val="24"/>
          <w:szCs w:val="24"/>
        </w:rPr>
        <w:t>Knowledge and understanding:</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 xml:space="preserve">Understanding the process of physical development at different life stages </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 xml:space="preserve">Understanding human sexuality, reproduction, sexual health, emotions and relationships </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Learning about the different methods of contraception, as well as the range of local and national sexual health advice and support available (year 6)</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Understanding the reasoning for delaying sexual activity and what benefits are gained as a result (year 6)</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Understanding how to avoid unwanted pregnancy (year 6)</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 xml:space="preserve">This website will be used as a resource - </w:t>
      </w:r>
    </w:p>
    <w:p w:rsidR="00DD0BF5" w:rsidRDefault="00281790">
      <w:pPr>
        <w:shd w:val="clear" w:color="auto" w:fill="FFFFFF"/>
        <w:spacing w:before="280" w:after="360" w:line="240" w:lineRule="auto"/>
        <w:rPr>
          <w:rFonts w:ascii="Arial" w:eastAsia="Arial" w:hAnsi="Arial" w:cs="Arial"/>
          <w:sz w:val="24"/>
          <w:szCs w:val="24"/>
        </w:rPr>
      </w:pPr>
      <w:hyperlink r:id="rId10">
        <w:r w:rsidR="00FF5580">
          <w:rPr>
            <w:rFonts w:ascii="Arial" w:eastAsia="Arial" w:hAnsi="Arial" w:cs="Arial"/>
            <w:color w:val="0563C1"/>
            <w:sz w:val="24"/>
            <w:szCs w:val="24"/>
            <w:u w:val="single"/>
          </w:rPr>
          <w:t>https://www.pshe-association.org.uk/curriculum-and-resources/resources/programme-study-pshe-education-key-stages-1%E2%80%935</w:t>
        </w:r>
      </w:hyperlink>
      <w:r w:rsidR="00FF5580">
        <w:rPr>
          <w:rFonts w:ascii="Arial" w:eastAsia="Arial" w:hAnsi="Arial" w:cs="Arial"/>
          <w:sz w:val="24"/>
          <w:szCs w:val="24"/>
        </w:rPr>
        <w:t xml:space="preserve"> </w:t>
      </w:r>
    </w:p>
    <w:p w:rsidR="00DD0BF5" w:rsidRDefault="00FF5580">
      <w:pPr>
        <w:shd w:val="clear" w:color="auto" w:fill="FFFFFF"/>
        <w:spacing w:before="280" w:after="360" w:line="240" w:lineRule="auto"/>
        <w:rPr>
          <w:rFonts w:ascii="Arial" w:eastAsia="Arial" w:hAnsi="Arial" w:cs="Arial"/>
          <w:b/>
          <w:sz w:val="24"/>
          <w:szCs w:val="24"/>
        </w:rPr>
      </w:pPr>
      <w:r>
        <w:rPr>
          <w:rFonts w:ascii="Arial" w:eastAsia="Arial" w:hAnsi="Arial" w:cs="Arial"/>
          <w:b/>
          <w:sz w:val="24"/>
          <w:szCs w:val="24"/>
        </w:rPr>
        <w:t>Relationships Education</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The focus of the teaching at primary level is to determine healthy relationships.</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The school always considers the age and development of pupils when deciding what will be taught in each year group.</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lastRenderedPageBreak/>
        <w:t>The school plans a progressive curriculum, such that topics are built upon prior knowledge taught in previous years as they progress through school to provide a smooth transition to secondary school.</w:t>
      </w:r>
    </w:p>
    <w:p w:rsidR="00DD0BF5" w:rsidRDefault="00FF5580">
      <w:pPr>
        <w:shd w:val="clear" w:color="auto" w:fill="FFFFFF"/>
        <w:spacing w:before="280" w:after="360" w:line="240" w:lineRule="auto"/>
        <w:rPr>
          <w:rFonts w:ascii="Arial" w:eastAsia="Arial" w:hAnsi="Arial" w:cs="Arial"/>
          <w:b/>
          <w:sz w:val="24"/>
          <w:szCs w:val="24"/>
        </w:rPr>
      </w:pPr>
      <w:r>
        <w:rPr>
          <w:rFonts w:ascii="Arial" w:eastAsia="Arial" w:hAnsi="Arial" w:cs="Arial"/>
          <w:b/>
          <w:sz w:val="24"/>
          <w:szCs w:val="24"/>
        </w:rPr>
        <w:t>Health Education</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The focus at primary level is teaching the characteristics of good physical health and mental wellbeing.</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The school plans a progressive curriculum, such that topics are built upon prior knowledge taught in previous years as they progress through school to provide a smooth transition to secondary school.</w:t>
      </w:r>
    </w:p>
    <w:p w:rsidR="00DD0BF5" w:rsidRDefault="00FF5580">
      <w:pPr>
        <w:shd w:val="clear" w:color="auto" w:fill="FFFFFF"/>
        <w:spacing w:before="280" w:after="360" w:line="240" w:lineRule="auto"/>
        <w:rPr>
          <w:rFonts w:ascii="Arial" w:eastAsia="Arial" w:hAnsi="Arial" w:cs="Arial"/>
          <w:b/>
          <w:sz w:val="24"/>
          <w:szCs w:val="24"/>
        </w:rPr>
      </w:pPr>
      <w:r>
        <w:rPr>
          <w:rFonts w:ascii="Arial" w:eastAsia="Arial" w:hAnsi="Arial" w:cs="Arial"/>
          <w:b/>
          <w:sz w:val="24"/>
          <w:szCs w:val="24"/>
        </w:rPr>
        <w:t>Drugs, Alcohol, Tobacco Education</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The aim of Drugs, Alcohol and Tobacco education is to provide pupils with opportunities to develop their knowledge, skills, attitudes, and understanding about drugs and appreciate the benefits of a healthy lifestyle, relating this to their own and others' actions.</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This is taught in PSHE and Science lessons.</w:t>
      </w:r>
    </w:p>
    <w:p w:rsidR="00DD0BF5" w:rsidRDefault="00FF5580">
      <w:pPr>
        <w:shd w:val="clear" w:color="auto" w:fill="FFFFFF"/>
        <w:spacing w:before="280" w:after="360" w:line="240" w:lineRule="auto"/>
        <w:rPr>
          <w:rFonts w:ascii="Arial" w:eastAsia="Arial" w:hAnsi="Arial" w:cs="Arial"/>
          <w:b/>
          <w:sz w:val="24"/>
          <w:szCs w:val="24"/>
        </w:rPr>
      </w:pPr>
      <w:r>
        <w:rPr>
          <w:rFonts w:ascii="Arial" w:eastAsia="Arial" w:hAnsi="Arial" w:cs="Arial"/>
          <w:b/>
          <w:sz w:val="24"/>
          <w:szCs w:val="24"/>
        </w:rPr>
        <w:t>Sex Education</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All pupils must be taught the aspects of sex education outlined in the primary science curriculum – this includes teaching about the main external parts of the human body, how it changes as it grows from birth to old age, including puberty, and the reproductive process in some plants and animals.</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The age and development of pupils is always considered when delivering sex education.</w:t>
      </w:r>
    </w:p>
    <w:p w:rsidR="00FF5580" w:rsidRDefault="00FF5580">
      <w:pPr>
        <w:shd w:val="clear" w:color="auto" w:fill="FFFFFF"/>
        <w:spacing w:before="280" w:after="360" w:line="240" w:lineRule="auto"/>
        <w:rPr>
          <w:rFonts w:ascii="Arial" w:eastAsia="Arial" w:hAnsi="Arial" w:cs="Arial"/>
          <w:b/>
          <w:sz w:val="24"/>
          <w:szCs w:val="24"/>
        </w:rPr>
      </w:pPr>
    </w:p>
    <w:p w:rsidR="00FF5580" w:rsidRDefault="00FF5580">
      <w:pPr>
        <w:shd w:val="clear" w:color="auto" w:fill="FFFFFF"/>
        <w:spacing w:before="280" w:after="360" w:line="240" w:lineRule="auto"/>
        <w:rPr>
          <w:rFonts w:ascii="Arial" w:eastAsia="Arial" w:hAnsi="Arial" w:cs="Arial"/>
          <w:b/>
          <w:sz w:val="24"/>
          <w:szCs w:val="24"/>
        </w:rPr>
      </w:pPr>
    </w:p>
    <w:p w:rsidR="00DD0BF5" w:rsidRDefault="00FF5580">
      <w:pPr>
        <w:shd w:val="clear" w:color="auto" w:fill="FFFFFF"/>
        <w:spacing w:before="280" w:after="360" w:line="240" w:lineRule="auto"/>
        <w:rPr>
          <w:rFonts w:ascii="Arial" w:eastAsia="Arial" w:hAnsi="Arial" w:cs="Arial"/>
          <w:b/>
          <w:sz w:val="24"/>
          <w:szCs w:val="24"/>
        </w:rPr>
      </w:pPr>
      <w:r>
        <w:rPr>
          <w:rFonts w:ascii="Arial" w:eastAsia="Arial" w:hAnsi="Arial" w:cs="Arial"/>
          <w:b/>
          <w:sz w:val="24"/>
          <w:szCs w:val="24"/>
        </w:rPr>
        <w:lastRenderedPageBreak/>
        <w:t>Delivery of the Curriculum</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Teaching includes sufficient and well-chosen opportunities and contexts for pupils to embed new knowledge so that it can be used confidently in real-life situations.</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The curriculum is delivered proactively, such that it addresses issues in a timely way in line with current evidence on children’s physical, emotional and sexual development.</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Teaching of the curriculum reflects requirements set out in law, particularly the Equality Act 2010, so that pupils understand what the law does and does not allow, and the wider legal implications of the decisions they make.</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At the point we consider it appropriate to teach pupils about LGBTQ+, we will ensure that this content is fully integrated into the relationships, sex and health curriculum, rather than delivered as a standalone unit or lesson.</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The school ensures that all teaching and materials are appropriate for the ages of the pupils, their religious backgrounds, their developmental stages and any additional needs, such as SEND.</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 xml:space="preserve">Classes may be taught in gender-segregated groups, depending upon the nature of the topic being delivered at the time, and the cultural background of pupils where it is only appropriate to discuss the body in single gender groups. </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Throughout every year group, appropriate diagrams, videos, books, games, discussion and practical activities will be used to assist learning.</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Pupils will be prevented from accessing inappropriate materials on the internet when using such to assist with their learning. The prevention measures taken to ensure this are outlined in the school’s E-safety Policy.</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 xml:space="preserve">Teachers will ensure that pupils’ views are listened to and will encourage them to ask questions and engage in discussion. </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lastRenderedPageBreak/>
        <w:t>Teachers will ensure that lesson plans are centred around reducing stigma, particularly in relation to mental wellbeing, and encouraging openness through discussion activities and group work.</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Teachers will ensure lesson plans focus on challenging perceived views of pupils based on protected characteristics, through exploration of, and developing mutual respect for, those different to themselves. Discrimination and stereotypes will be identified, discussed and challenged.</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The focus at primary level is teaching the characteristics of good physical health and mental wellbeing.</w:t>
      </w:r>
    </w:p>
    <w:p w:rsidR="00DD0BF5" w:rsidRDefault="00FF5580">
      <w:pPr>
        <w:shd w:val="clear" w:color="auto" w:fill="FFFFFF"/>
        <w:spacing w:before="280" w:after="360" w:line="240" w:lineRule="auto"/>
        <w:rPr>
          <w:rFonts w:ascii="Arial" w:eastAsia="Arial" w:hAnsi="Arial" w:cs="Arial"/>
          <w:b/>
          <w:sz w:val="24"/>
          <w:szCs w:val="24"/>
        </w:rPr>
      </w:pPr>
      <w:r>
        <w:rPr>
          <w:rFonts w:ascii="Arial" w:eastAsia="Arial" w:hAnsi="Arial" w:cs="Arial"/>
          <w:b/>
          <w:sz w:val="24"/>
          <w:szCs w:val="24"/>
        </w:rPr>
        <w:t>8. Resources and teaching method</w:t>
      </w:r>
    </w:p>
    <w:p w:rsidR="00DD0BF5" w:rsidRDefault="00FF5580">
      <w:pPr>
        <w:shd w:val="clear" w:color="auto" w:fill="FFFFFF"/>
        <w:spacing w:before="280" w:after="360" w:line="240" w:lineRule="auto"/>
        <w:rPr>
          <w:rFonts w:ascii="Arial" w:eastAsia="Arial" w:hAnsi="Arial" w:cs="Arial"/>
          <w:b/>
          <w:sz w:val="24"/>
          <w:szCs w:val="24"/>
        </w:rPr>
      </w:pPr>
      <w:r>
        <w:rPr>
          <w:rFonts w:ascii="Arial" w:eastAsia="Arial" w:hAnsi="Arial" w:cs="Arial"/>
          <w:sz w:val="24"/>
          <w:szCs w:val="24"/>
        </w:rPr>
        <w:t>Teachers use a range of high-quality resources, tailoring as appropriate to the age and ability of the pupils. This includes: NSPCC web-resources, Twinkl, Rise Above puberty, PSHE association resources.</w:t>
      </w:r>
    </w:p>
    <w:p w:rsidR="00DD0BF5" w:rsidRDefault="00FF5580">
      <w:pPr>
        <w:shd w:val="clear" w:color="auto" w:fill="FFFFFF"/>
        <w:spacing w:before="280" w:after="360" w:line="240" w:lineRule="auto"/>
        <w:rPr>
          <w:rFonts w:ascii="Arial" w:eastAsia="Arial" w:hAnsi="Arial" w:cs="Arial"/>
          <w:b/>
          <w:sz w:val="24"/>
          <w:szCs w:val="24"/>
        </w:rPr>
      </w:pPr>
      <w:r>
        <w:rPr>
          <w:rFonts w:ascii="Arial" w:eastAsia="Arial" w:hAnsi="Arial" w:cs="Arial"/>
          <w:b/>
          <w:sz w:val="24"/>
          <w:szCs w:val="24"/>
        </w:rPr>
        <w:t>9. Assessment</w:t>
      </w:r>
    </w:p>
    <w:p w:rsidR="00DD0BF5" w:rsidRDefault="00FF5580">
      <w:pPr>
        <w:shd w:val="clear" w:color="auto" w:fill="FFFFFF"/>
        <w:spacing w:before="280" w:after="360" w:line="240" w:lineRule="auto"/>
        <w:rPr>
          <w:rFonts w:ascii="Arial" w:eastAsia="Arial" w:hAnsi="Arial" w:cs="Arial"/>
          <w:b/>
          <w:sz w:val="24"/>
          <w:szCs w:val="24"/>
        </w:rPr>
      </w:pPr>
      <w:r>
        <w:rPr>
          <w:rFonts w:ascii="Arial" w:eastAsia="Arial" w:hAnsi="Arial" w:cs="Arial"/>
          <w:sz w:val="24"/>
          <w:szCs w:val="24"/>
        </w:rPr>
        <w:t xml:space="preserve">Teachers will assess pupils learning through talk and observation, as well as by considering written responses. </w:t>
      </w:r>
    </w:p>
    <w:p w:rsidR="00DD0BF5" w:rsidRDefault="00FF5580">
      <w:pPr>
        <w:shd w:val="clear" w:color="auto" w:fill="FFFFFF"/>
        <w:spacing w:before="280" w:after="360" w:line="240" w:lineRule="auto"/>
        <w:rPr>
          <w:rFonts w:ascii="Arial" w:eastAsia="Arial" w:hAnsi="Arial" w:cs="Arial"/>
          <w:b/>
          <w:sz w:val="24"/>
          <w:szCs w:val="24"/>
        </w:rPr>
      </w:pPr>
      <w:r>
        <w:rPr>
          <w:rFonts w:ascii="Arial" w:eastAsia="Arial" w:hAnsi="Arial" w:cs="Arial"/>
          <w:sz w:val="24"/>
          <w:szCs w:val="24"/>
        </w:rPr>
        <w:t>The key objectives will be assessed where possible in line with national curriculum guidelines.</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b/>
          <w:sz w:val="24"/>
          <w:szCs w:val="24"/>
        </w:rPr>
        <w:t>10</w:t>
      </w:r>
      <w:r>
        <w:rPr>
          <w:rFonts w:ascii="Arial" w:eastAsia="Arial" w:hAnsi="Arial" w:cs="Arial"/>
          <w:sz w:val="24"/>
          <w:szCs w:val="24"/>
        </w:rPr>
        <w:t xml:space="preserve">. </w:t>
      </w:r>
      <w:r>
        <w:rPr>
          <w:rFonts w:ascii="Arial" w:eastAsia="Arial" w:hAnsi="Arial" w:cs="Arial"/>
          <w:b/>
          <w:sz w:val="24"/>
          <w:szCs w:val="24"/>
        </w:rPr>
        <w:t xml:space="preserve">Working with External Experts </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External experts may be invited to assist from time-to-time with the delivery of the RSE/PSHE curriculum and will be expected to comply with the provisions of this policy.</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The intended use of external experts is to enhance the curriculum delivered by teachers, rather than as a replacement for teachers.</w:t>
      </w:r>
    </w:p>
    <w:p w:rsidR="00FF5580" w:rsidRDefault="00FF5580">
      <w:pPr>
        <w:shd w:val="clear" w:color="auto" w:fill="FFFFFF"/>
        <w:spacing w:before="280" w:after="360" w:line="240" w:lineRule="auto"/>
        <w:rPr>
          <w:rFonts w:ascii="Arial" w:eastAsia="Arial" w:hAnsi="Arial" w:cs="Arial"/>
          <w:b/>
          <w:sz w:val="24"/>
          <w:szCs w:val="24"/>
        </w:rPr>
      </w:pPr>
    </w:p>
    <w:p w:rsidR="00DD0BF5" w:rsidRDefault="00FF5580">
      <w:pPr>
        <w:shd w:val="clear" w:color="auto" w:fill="FFFFFF"/>
        <w:spacing w:before="280" w:after="360" w:line="240" w:lineRule="auto"/>
        <w:rPr>
          <w:rFonts w:ascii="Arial" w:eastAsia="Arial" w:hAnsi="Arial" w:cs="Arial"/>
          <w:b/>
          <w:sz w:val="24"/>
          <w:szCs w:val="24"/>
        </w:rPr>
      </w:pPr>
      <w:r>
        <w:rPr>
          <w:rFonts w:ascii="Arial" w:eastAsia="Arial" w:hAnsi="Arial" w:cs="Arial"/>
          <w:b/>
          <w:sz w:val="24"/>
          <w:szCs w:val="24"/>
        </w:rPr>
        <w:lastRenderedPageBreak/>
        <w:t>11. Equality and Accessibility</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The school understands its responsibilities in relation to the Equality Act 2010, specifically that it must not unlawfully discriminate against any pupil because of their protected characteristics.</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The school understands that pupils with SEND or other needs (such as those with social, emotional or mental health needs) are entitled to learn about relationships, sex and health education, and the programme will be designed to be inclusive of all pupils.</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In order to foster healthy and respectful peer-to-peer communication and behaviour between boys and girls, the school implements a robust Discipline and Behavioural Policy, Child Protection Policy, which set out expectations of pupils.</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Children will be helped to understand the importance of equality and respect and will learn about different types of families and same sex relationships will be acknowledged.</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 xml:space="preserve">Lesbian, gay, bisexual and transgender (LGBT) communities will be discussed positively. </w:t>
      </w:r>
    </w:p>
    <w:p w:rsidR="00DD0BF5" w:rsidRDefault="00FF5580">
      <w:pPr>
        <w:shd w:val="clear" w:color="auto" w:fill="FFFFFF"/>
        <w:spacing w:before="280" w:after="360" w:line="240" w:lineRule="auto"/>
        <w:rPr>
          <w:rFonts w:ascii="Arial" w:eastAsia="Arial" w:hAnsi="Arial" w:cs="Arial"/>
          <w:b/>
          <w:sz w:val="24"/>
          <w:szCs w:val="24"/>
        </w:rPr>
      </w:pPr>
      <w:r>
        <w:rPr>
          <w:rFonts w:ascii="Arial" w:eastAsia="Arial" w:hAnsi="Arial" w:cs="Arial"/>
          <w:b/>
          <w:sz w:val="24"/>
          <w:szCs w:val="24"/>
        </w:rPr>
        <w:t>12.</w:t>
      </w:r>
      <w:r>
        <w:rPr>
          <w:rFonts w:ascii="Arial" w:eastAsia="Arial" w:hAnsi="Arial" w:cs="Arial"/>
          <w:b/>
          <w:sz w:val="24"/>
          <w:szCs w:val="24"/>
        </w:rPr>
        <w:tab/>
        <w:t>Curriculum Links</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The school seeks opportunities to draw links between relationships, sex and health education and other curriculum subjects.</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Relationships, sex and health education will be linked to the following subjects in particular:</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b/>
          <w:sz w:val="24"/>
          <w:szCs w:val="24"/>
        </w:rPr>
        <w:t xml:space="preserve">Science: </w:t>
      </w:r>
      <w:r>
        <w:rPr>
          <w:rFonts w:ascii="Arial" w:eastAsia="Arial" w:hAnsi="Arial" w:cs="Arial"/>
          <w:sz w:val="24"/>
          <w:szCs w:val="24"/>
        </w:rPr>
        <w:t>pupils learn about the main external parts of the body and changes to the body as it grows from birth to old age, including puberty.</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b/>
          <w:sz w:val="24"/>
          <w:szCs w:val="24"/>
        </w:rPr>
        <w:t>Computing and ICT</w:t>
      </w:r>
      <w:r>
        <w:rPr>
          <w:rFonts w:ascii="Arial" w:eastAsia="Arial" w:hAnsi="Arial" w:cs="Arial"/>
          <w:sz w:val="24"/>
          <w:szCs w:val="24"/>
        </w:rPr>
        <w:t>: pupils learn about e-safety, including how to use technology safely, responsibly, respectfully and securely, how to keep personal information private and how to access help and support.</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b/>
          <w:sz w:val="24"/>
          <w:szCs w:val="24"/>
        </w:rPr>
        <w:lastRenderedPageBreak/>
        <w:t>PE</w:t>
      </w:r>
      <w:r>
        <w:rPr>
          <w:rFonts w:ascii="Arial" w:eastAsia="Arial" w:hAnsi="Arial" w:cs="Arial"/>
          <w:sz w:val="24"/>
          <w:szCs w:val="24"/>
        </w:rPr>
        <w:t>: pupils explore various physical activities, are physically active for sustained periods of time, engage in competitive sport and understand how exercise can lead to healthier lifestyles.</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b/>
          <w:sz w:val="24"/>
          <w:szCs w:val="24"/>
        </w:rPr>
        <w:t xml:space="preserve">RSHE: </w:t>
      </w:r>
      <w:r>
        <w:rPr>
          <w:rFonts w:ascii="Arial" w:eastAsia="Arial" w:hAnsi="Arial" w:cs="Arial"/>
          <w:sz w:val="24"/>
          <w:szCs w:val="24"/>
        </w:rPr>
        <w:t>pupils learn about respect and difference, values and characteristics of individuals and about the requirements of the law, their responsibilities and the possible consequences of their actions.</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b/>
          <w:sz w:val="24"/>
          <w:szCs w:val="24"/>
        </w:rPr>
        <w:t xml:space="preserve">PSHE: </w:t>
      </w:r>
      <w:r>
        <w:rPr>
          <w:rFonts w:ascii="Arial" w:eastAsia="Arial" w:hAnsi="Arial" w:cs="Arial"/>
          <w:sz w:val="24"/>
          <w:szCs w:val="24"/>
        </w:rPr>
        <w:t>physical health, diet, nutrition, oral hygiene and exercise are regularly addressed and linked to existing scientific knowledge</w:t>
      </w:r>
    </w:p>
    <w:p w:rsidR="00DD0BF5" w:rsidRDefault="00FF5580">
      <w:pPr>
        <w:shd w:val="clear" w:color="auto" w:fill="FFFFFF"/>
        <w:spacing w:before="280" w:after="360" w:line="240" w:lineRule="auto"/>
        <w:rPr>
          <w:rFonts w:ascii="Arial" w:eastAsia="Arial" w:hAnsi="Arial" w:cs="Arial"/>
          <w:b/>
          <w:sz w:val="24"/>
          <w:szCs w:val="24"/>
        </w:rPr>
      </w:pPr>
      <w:r>
        <w:rPr>
          <w:rFonts w:ascii="Arial" w:eastAsia="Arial" w:hAnsi="Arial" w:cs="Arial"/>
          <w:b/>
          <w:sz w:val="24"/>
          <w:szCs w:val="24"/>
        </w:rPr>
        <w:t>13. Withdrawing from the Subjects</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 xml:space="preserve">Relationships and health education are </w:t>
      </w:r>
      <w:r>
        <w:rPr>
          <w:rFonts w:ascii="Arial" w:eastAsia="Arial" w:hAnsi="Arial" w:cs="Arial"/>
          <w:b/>
          <w:sz w:val="24"/>
          <w:szCs w:val="24"/>
        </w:rPr>
        <w:t>statutory</w:t>
      </w:r>
      <w:r>
        <w:rPr>
          <w:rFonts w:ascii="Arial" w:eastAsia="Arial" w:hAnsi="Arial" w:cs="Arial"/>
          <w:sz w:val="24"/>
          <w:szCs w:val="24"/>
        </w:rPr>
        <w:t xml:space="preserve"> at primary level and parents do not have the right to withdraw their child from the subjects.</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 xml:space="preserve">As sex education is </w:t>
      </w:r>
      <w:r>
        <w:rPr>
          <w:rFonts w:ascii="Arial" w:eastAsia="Arial" w:hAnsi="Arial" w:cs="Arial"/>
          <w:b/>
          <w:sz w:val="24"/>
          <w:szCs w:val="24"/>
        </w:rPr>
        <w:t xml:space="preserve">not statutory </w:t>
      </w:r>
      <w:r>
        <w:rPr>
          <w:rFonts w:ascii="Arial" w:eastAsia="Arial" w:hAnsi="Arial" w:cs="Arial"/>
          <w:sz w:val="24"/>
          <w:szCs w:val="24"/>
        </w:rPr>
        <w:t>at primary level (other than what must be taught as part of the science curriculum), parents/carers have the right to request to withdraw their child from all or part of the sex education curriculum.</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The Headteacher will automatically grant withdrawal requests in accordance with the above, however, the Headteacher will discuss the request with the parent/carer and, if appropriate, their child, to ensure that their wishes are understood and to clarify the nature and purpose of the curriculum.</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The Headteacher will discuss with the parent/carer the benefits or receiving this important education and any adverse effects that withdrawal may have on the pupil – this could include, for example, social and emotional effects of being excluded.</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The Headteacher will keep a record of the discussion between themselves, the pupil and the parent.</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The Headteacher will grant a parent/carer’s request to withdraw their child from sex education, other than the content that must be taught as part of the science curriculum.</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The parent will be informed in writing of the Headteacher’s decision.</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lastRenderedPageBreak/>
        <w:t>Where a pupil is withdrawn from sex education, the Headteacher will ensure that the pupil receives appropriate alternative education.</w:t>
      </w:r>
    </w:p>
    <w:p w:rsidR="00DD0BF5" w:rsidRDefault="00FF5580">
      <w:pPr>
        <w:shd w:val="clear" w:color="auto" w:fill="FFFFFF"/>
        <w:spacing w:before="280" w:after="360" w:line="240" w:lineRule="auto"/>
        <w:rPr>
          <w:rFonts w:ascii="Arial" w:eastAsia="Arial" w:hAnsi="Arial" w:cs="Arial"/>
          <w:b/>
          <w:sz w:val="24"/>
          <w:szCs w:val="24"/>
        </w:rPr>
      </w:pPr>
      <w:proofErr w:type="gramStart"/>
      <w:r>
        <w:rPr>
          <w:rFonts w:ascii="Arial" w:eastAsia="Arial" w:hAnsi="Arial" w:cs="Arial"/>
          <w:b/>
          <w:sz w:val="24"/>
          <w:szCs w:val="24"/>
        </w:rPr>
        <w:t>14 .</w:t>
      </w:r>
      <w:proofErr w:type="gramEnd"/>
      <w:r>
        <w:rPr>
          <w:rFonts w:ascii="Arial" w:eastAsia="Arial" w:hAnsi="Arial" w:cs="Arial"/>
          <w:b/>
          <w:sz w:val="24"/>
          <w:szCs w:val="24"/>
        </w:rPr>
        <w:t xml:space="preserve"> Behaviour</w:t>
      </w:r>
    </w:p>
    <w:p w:rsidR="00DD0BF5" w:rsidRDefault="00FF5580">
      <w:pPr>
        <w:shd w:val="clear" w:color="auto" w:fill="FFFFFF"/>
        <w:spacing w:before="280" w:after="360" w:line="240" w:lineRule="auto"/>
        <w:rPr>
          <w:rFonts w:ascii="Arial" w:eastAsia="Arial" w:hAnsi="Arial" w:cs="Arial"/>
          <w:b/>
          <w:sz w:val="24"/>
          <w:szCs w:val="24"/>
        </w:rPr>
      </w:pPr>
      <w:r>
        <w:rPr>
          <w:rFonts w:ascii="Arial" w:eastAsia="Arial" w:hAnsi="Arial" w:cs="Arial"/>
          <w:sz w:val="24"/>
          <w:szCs w:val="24"/>
        </w:rPr>
        <w:t>The school has a zero-tolerance approach to bullying. We aim to foster a culture based on mutual respect and understanding for one another.</w:t>
      </w:r>
    </w:p>
    <w:p w:rsidR="00DD0BF5" w:rsidRDefault="00FF5580">
      <w:pPr>
        <w:shd w:val="clear" w:color="auto" w:fill="FFFFFF"/>
        <w:spacing w:before="280" w:after="360" w:line="240" w:lineRule="auto"/>
        <w:rPr>
          <w:rFonts w:ascii="Arial" w:eastAsia="Arial" w:hAnsi="Arial" w:cs="Arial"/>
          <w:b/>
          <w:sz w:val="24"/>
          <w:szCs w:val="24"/>
        </w:rPr>
      </w:pPr>
      <w:r>
        <w:rPr>
          <w:rFonts w:ascii="Arial" w:eastAsia="Arial" w:hAnsi="Arial" w:cs="Arial"/>
          <w:sz w:val="24"/>
          <w:szCs w:val="24"/>
        </w:rPr>
        <w:t>Any bullying incidents caused as a result of the relationships, sex and health education programme, such as those relating to sexual orientation, will be dealt with as seriously as other bullying incidents within the school.</w:t>
      </w:r>
    </w:p>
    <w:p w:rsidR="00DD0BF5" w:rsidRDefault="00FF5580">
      <w:pPr>
        <w:shd w:val="clear" w:color="auto" w:fill="FFFFFF"/>
        <w:spacing w:before="280" w:after="360" w:line="240" w:lineRule="auto"/>
        <w:rPr>
          <w:rFonts w:ascii="Arial" w:eastAsia="Arial" w:hAnsi="Arial" w:cs="Arial"/>
          <w:b/>
          <w:sz w:val="24"/>
          <w:szCs w:val="24"/>
        </w:rPr>
      </w:pPr>
      <w:r>
        <w:rPr>
          <w:rFonts w:ascii="Arial" w:eastAsia="Arial" w:hAnsi="Arial" w:cs="Arial"/>
          <w:b/>
          <w:sz w:val="24"/>
          <w:szCs w:val="24"/>
        </w:rPr>
        <w:t>15. Staff Training</w:t>
      </w:r>
    </w:p>
    <w:p w:rsidR="00DD0BF5" w:rsidRDefault="00FF5580">
      <w:pPr>
        <w:shd w:val="clear" w:color="auto" w:fill="FFFFFF"/>
        <w:spacing w:before="280" w:after="360" w:line="240" w:lineRule="auto"/>
        <w:rPr>
          <w:rFonts w:ascii="Arial" w:eastAsia="Arial" w:hAnsi="Arial" w:cs="Arial"/>
          <w:b/>
          <w:sz w:val="24"/>
          <w:szCs w:val="24"/>
        </w:rPr>
      </w:pPr>
      <w:r>
        <w:rPr>
          <w:rFonts w:ascii="Arial" w:eastAsia="Arial" w:hAnsi="Arial" w:cs="Arial"/>
          <w:sz w:val="24"/>
          <w:szCs w:val="24"/>
        </w:rPr>
        <w:t>All staff members at the school will undergo training on a regular basis to ensure they are up-to-date with the relationship, sex and health education programme and associated issues.</w:t>
      </w:r>
    </w:p>
    <w:p w:rsidR="00DD0BF5" w:rsidRDefault="00FF5580">
      <w:pPr>
        <w:shd w:val="clear" w:color="auto" w:fill="FFFFFF"/>
        <w:spacing w:before="280" w:after="360" w:line="240" w:lineRule="auto"/>
        <w:rPr>
          <w:rFonts w:ascii="Arial" w:eastAsia="Arial" w:hAnsi="Arial" w:cs="Arial"/>
          <w:b/>
          <w:sz w:val="24"/>
          <w:szCs w:val="24"/>
        </w:rPr>
      </w:pPr>
      <w:r>
        <w:rPr>
          <w:rFonts w:ascii="Arial" w:eastAsia="Arial" w:hAnsi="Arial" w:cs="Arial"/>
          <w:b/>
          <w:sz w:val="24"/>
          <w:szCs w:val="24"/>
        </w:rPr>
        <w:t>16. Confidentiality</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Confidentiality within the classroom is an important component of relationships, sex and health education, and teachers are expected to respect the confidentiality of their pupils as far as is possible.</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Teachers will, however, alert the Headteacher about any suspicions of inappropriate behaviour or potential abuse as per the school’s Child Protection Policy.</w:t>
      </w:r>
    </w:p>
    <w:p w:rsidR="00DD0BF5" w:rsidRDefault="00FF5580">
      <w:pPr>
        <w:shd w:val="clear" w:color="auto" w:fill="FFFFFF"/>
        <w:spacing w:before="280" w:after="360" w:line="240" w:lineRule="auto"/>
        <w:rPr>
          <w:rFonts w:ascii="Arial" w:eastAsia="Arial" w:hAnsi="Arial" w:cs="Arial"/>
          <w:b/>
          <w:sz w:val="24"/>
          <w:szCs w:val="24"/>
        </w:rPr>
      </w:pPr>
      <w:r>
        <w:rPr>
          <w:rFonts w:ascii="Arial" w:eastAsia="Arial" w:hAnsi="Arial" w:cs="Arial"/>
          <w:b/>
          <w:sz w:val="24"/>
          <w:szCs w:val="24"/>
        </w:rPr>
        <w:t>17. Monitoring Quality</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The RSHE/PSHE Leader is responsible for monitoring the quality of teaching and learning for the subjects.</w:t>
      </w:r>
    </w:p>
    <w:p w:rsidR="00DD0BF5" w:rsidRDefault="00FF5580">
      <w:pPr>
        <w:shd w:val="clear" w:color="auto" w:fill="FFFFFF"/>
        <w:spacing w:before="280" w:after="360" w:line="240" w:lineRule="auto"/>
        <w:rPr>
          <w:rFonts w:ascii="Arial" w:eastAsia="Arial" w:hAnsi="Arial" w:cs="Arial"/>
          <w:b/>
          <w:sz w:val="24"/>
          <w:szCs w:val="24"/>
        </w:rPr>
      </w:pPr>
      <w:r>
        <w:rPr>
          <w:rFonts w:ascii="Arial" w:eastAsia="Arial" w:hAnsi="Arial" w:cs="Arial"/>
          <w:b/>
          <w:sz w:val="24"/>
          <w:szCs w:val="24"/>
        </w:rPr>
        <w:t>18. Additional Authority</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lastRenderedPageBreak/>
        <w:t>This policy has due regard for the following legislation and statutory guidance:</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Section 80A of the Education Act 2002</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Children and Social Work Act 2017</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The Relationships Education, Relationships and Sex Education and Health Education (England) Regulations 2019</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Equality Act 2010</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DfE (2019) ‘Relationships, Education, Relationships and Sex Education (RSE) and Health Education’</w:t>
      </w:r>
    </w:p>
    <w:p w:rsidR="00DD0BF5" w:rsidRDefault="00FF5580">
      <w:pPr>
        <w:shd w:val="clear" w:color="auto" w:fill="FFFFFF"/>
        <w:spacing w:before="280" w:after="360" w:line="240" w:lineRule="auto"/>
        <w:rPr>
          <w:rFonts w:ascii="Arial" w:eastAsia="Arial" w:hAnsi="Arial" w:cs="Arial"/>
          <w:sz w:val="24"/>
          <w:szCs w:val="24"/>
        </w:rPr>
      </w:pPr>
      <w:r>
        <w:rPr>
          <w:rFonts w:ascii="Arial" w:eastAsia="Arial" w:hAnsi="Arial" w:cs="Arial"/>
          <w:sz w:val="24"/>
          <w:szCs w:val="24"/>
        </w:rPr>
        <w:t>DfE (2013) ‘Science programmes of study: key stages 1 and 2’</w:t>
      </w:r>
    </w:p>
    <w:p w:rsidR="00DD0BF5" w:rsidRDefault="00DD0BF5">
      <w:pPr>
        <w:shd w:val="clear" w:color="auto" w:fill="FFFFFF"/>
        <w:spacing w:before="280" w:after="360" w:line="240" w:lineRule="auto"/>
        <w:rPr>
          <w:rFonts w:ascii="Arial" w:eastAsia="Arial" w:hAnsi="Arial" w:cs="Arial"/>
          <w:b/>
          <w:sz w:val="24"/>
          <w:szCs w:val="24"/>
        </w:rPr>
      </w:pPr>
    </w:p>
    <w:p w:rsidR="00DD0BF5" w:rsidRDefault="00DD0BF5">
      <w:pPr>
        <w:shd w:val="clear" w:color="auto" w:fill="FFFFFF"/>
        <w:spacing w:before="280" w:after="360" w:line="240" w:lineRule="auto"/>
        <w:rPr>
          <w:rFonts w:ascii="Arial" w:eastAsia="Arial" w:hAnsi="Arial" w:cs="Arial"/>
          <w:b/>
          <w:sz w:val="24"/>
          <w:szCs w:val="24"/>
        </w:rPr>
      </w:pPr>
    </w:p>
    <w:p w:rsidR="00DD0BF5" w:rsidRDefault="00FF5580">
      <w:pPr>
        <w:shd w:val="clear" w:color="auto" w:fill="FFFFFF"/>
        <w:spacing w:before="280" w:after="360" w:line="240" w:lineRule="auto"/>
        <w:rPr>
          <w:rFonts w:ascii="Arial" w:eastAsia="Arial" w:hAnsi="Arial" w:cs="Arial"/>
          <w:sz w:val="24"/>
          <w:szCs w:val="24"/>
          <w:u w:val="single"/>
        </w:rPr>
      </w:pPr>
      <w:r>
        <w:rPr>
          <w:rFonts w:ascii="Arial" w:eastAsia="Arial" w:hAnsi="Arial" w:cs="Arial"/>
          <w:sz w:val="24"/>
          <w:szCs w:val="24"/>
          <w:u w:val="single"/>
        </w:rPr>
        <w:t>This policy operates in conjunction with the following school policies:</w:t>
      </w:r>
    </w:p>
    <w:p w:rsidR="00DD0BF5" w:rsidRDefault="00FF5580">
      <w:pPr>
        <w:shd w:val="clear" w:color="auto" w:fill="FFFFFF"/>
        <w:spacing w:before="280" w:after="360" w:line="240" w:lineRule="auto"/>
        <w:rPr>
          <w:rFonts w:ascii="Arial" w:eastAsia="Arial" w:hAnsi="Arial" w:cs="Arial"/>
          <w:i/>
          <w:sz w:val="24"/>
          <w:szCs w:val="24"/>
        </w:rPr>
      </w:pPr>
      <w:r>
        <w:rPr>
          <w:rFonts w:ascii="Arial" w:eastAsia="Arial" w:hAnsi="Arial" w:cs="Arial"/>
          <w:i/>
          <w:sz w:val="24"/>
          <w:szCs w:val="24"/>
        </w:rPr>
        <w:t>Safe Guarding &amp; Child Protection</w:t>
      </w:r>
    </w:p>
    <w:p w:rsidR="00DD0BF5" w:rsidRDefault="00FF5580">
      <w:pPr>
        <w:shd w:val="clear" w:color="auto" w:fill="FFFFFF"/>
        <w:spacing w:before="280" w:after="360" w:line="240" w:lineRule="auto"/>
        <w:rPr>
          <w:rFonts w:ascii="Arial" w:eastAsia="Arial" w:hAnsi="Arial" w:cs="Arial"/>
          <w:i/>
          <w:sz w:val="24"/>
          <w:szCs w:val="24"/>
        </w:rPr>
      </w:pPr>
      <w:r>
        <w:rPr>
          <w:rFonts w:ascii="Arial" w:eastAsia="Arial" w:hAnsi="Arial" w:cs="Arial"/>
          <w:i/>
          <w:sz w:val="24"/>
          <w:szCs w:val="24"/>
        </w:rPr>
        <w:t>Good Behaviour</w:t>
      </w:r>
    </w:p>
    <w:p w:rsidR="00DD0BF5" w:rsidRDefault="00FF5580">
      <w:pPr>
        <w:shd w:val="clear" w:color="auto" w:fill="FFFFFF"/>
        <w:spacing w:before="280" w:after="360" w:line="240" w:lineRule="auto"/>
        <w:rPr>
          <w:rFonts w:ascii="Arial" w:eastAsia="Arial" w:hAnsi="Arial" w:cs="Arial"/>
          <w:i/>
          <w:sz w:val="24"/>
          <w:szCs w:val="24"/>
        </w:rPr>
      </w:pPr>
      <w:r>
        <w:rPr>
          <w:rFonts w:ascii="Arial" w:eastAsia="Arial" w:hAnsi="Arial" w:cs="Arial"/>
          <w:i/>
          <w:sz w:val="24"/>
          <w:szCs w:val="24"/>
        </w:rPr>
        <w:t>SEND, Inclusion &amp; Anti- Bullying</w:t>
      </w:r>
    </w:p>
    <w:p w:rsidR="00DD0BF5" w:rsidRDefault="00FF5580">
      <w:pPr>
        <w:shd w:val="clear" w:color="auto" w:fill="FFFFFF"/>
        <w:spacing w:before="280" w:after="360" w:line="240" w:lineRule="auto"/>
        <w:rPr>
          <w:rFonts w:ascii="Arial" w:eastAsia="Arial" w:hAnsi="Arial" w:cs="Arial"/>
          <w:i/>
          <w:sz w:val="24"/>
          <w:szCs w:val="24"/>
        </w:rPr>
      </w:pPr>
      <w:r>
        <w:rPr>
          <w:rFonts w:ascii="Arial" w:eastAsia="Arial" w:hAnsi="Arial" w:cs="Arial"/>
          <w:i/>
          <w:sz w:val="24"/>
          <w:szCs w:val="24"/>
        </w:rPr>
        <w:t>Equality Scheme</w:t>
      </w:r>
    </w:p>
    <w:p w:rsidR="00DD0BF5" w:rsidRDefault="00FF5580">
      <w:pPr>
        <w:shd w:val="clear" w:color="auto" w:fill="FFFFFF"/>
        <w:spacing w:before="280" w:after="360" w:line="240" w:lineRule="auto"/>
        <w:rPr>
          <w:rFonts w:ascii="Arial" w:eastAsia="Arial" w:hAnsi="Arial" w:cs="Arial"/>
          <w:i/>
          <w:sz w:val="24"/>
          <w:szCs w:val="24"/>
        </w:rPr>
      </w:pPr>
      <w:r>
        <w:rPr>
          <w:rFonts w:ascii="Arial" w:eastAsia="Arial" w:hAnsi="Arial" w:cs="Arial"/>
          <w:i/>
          <w:sz w:val="24"/>
          <w:szCs w:val="24"/>
        </w:rPr>
        <w:lastRenderedPageBreak/>
        <w:t>Bullying</w:t>
      </w:r>
    </w:p>
    <w:p w:rsidR="00DD0BF5" w:rsidRDefault="00FF5580">
      <w:pPr>
        <w:shd w:val="clear" w:color="auto" w:fill="FFFFFF"/>
        <w:spacing w:before="280" w:after="360" w:line="240" w:lineRule="auto"/>
        <w:rPr>
          <w:rFonts w:ascii="Arial" w:eastAsia="Arial" w:hAnsi="Arial" w:cs="Arial"/>
          <w:i/>
          <w:sz w:val="24"/>
          <w:szCs w:val="24"/>
        </w:rPr>
      </w:pPr>
      <w:r>
        <w:rPr>
          <w:rFonts w:ascii="Arial" w:eastAsia="Arial" w:hAnsi="Arial" w:cs="Arial"/>
          <w:i/>
          <w:sz w:val="24"/>
          <w:szCs w:val="24"/>
        </w:rPr>
        <w:t>ICT &amp; E-Safety</w:t>
      </w:r>
    </w:p>
    <w:p w:rsidR="00DD0BF5" w:rsidRDefault="00DD0BF5">
      <w:pPr>
        <w:pBdr>
          <w:top w:val="nil"/>
          <w:left w:val="nil"/>
          <w:bottom w:val="nil"/>
          <w:right w:val="nil"/>
          <w:between w:val="nil"/>
        </w:pBdr>
        <w:shd w:val="clear" w:color="auto" w:fill="FFFFFF"/>
        <w:spacing w:after="360" w:line="240" w:lineRule="auto"/>
        <w:rPr>
          <w:rFonts w:ascii="Arial" w:eastAsia="Arial" w:hAnsi="Arial" w:cs="Arial"/>
          <w:color w:val="000000"/>
          <w:sz w:val="24"/>
          <w:szCs w:val="24"/>
        </w:rPr>
      </w:pPr>
    </w:p>
    <w:p w:rsidR="00DD0BF5" w:rsidRDefault="00DD0BF5">
      <w:pPr>
        <w:rPr>
          <w:rFonts w:ascii="Arial" w:eastAsia="Arial" w:hAnsi="Arial" w:cs="Arial"/>
          <w:b/>
          <w:sz w:val="24"/>
          <w:szCs w:val="24"/>
          <w:u w:val="single"/>
        </w:rPr>
      </w:pPr>
    </w:p>
    <w:p w:rsidR="00DD0BF5" w:rsidRDefault="00DD0BF5">
      <w:pPr>
        <w:rPr>
          <w:rFonts w:ascii="Arial" w:eastAsia="Arial" w:hAnsi="Arial" w:cs="Arial"/>
          <w:b/>
          <w:sz w:val="24"/>
          <w:szCs w:val="24"/>
          <w:u w:val="single"/>
        </w:rPr>
      </w:pPr>
    </w:p>
    <w:p w:rsidR="00DD0BF5" w:rsidRDefault="00DD0BF5">
      <w:pPr>
        <w:rPr>
          <w:rFonts w:ascii="Arial" w:eastAsia="Arial" w:hAnsi="Arial" w:cs="Arial"/>
          <w:b/>
          <w:sz w:val="24"/>
          <w:szCs w:val="24"/>
          <w:u w:val="single"/>
        </w:rPr>
      </w:pPr>
    </w:p>
    <w:p w:rsidR="00DD0BF5" w:rsidRDefault="00DD0BF5">
      <w:pPr>
        <w:rPr>
          <w:rFonts w:ascii="Arial" w:eastAsia="Arial" w:hAnsi="Arial" w:cs="Arial"/>
          <w:b/>
          <w:sz w:val="24"/>
          <w:szCs w:val="24"/>
          <w:u w:val="single"/>
        </w:rPr>
      </w:pPr>
    </w:p>
    <w:p w:rsidR="00DD0BF5" w:rsidRDefault="00DD0BF5">
      <w:pPr>
        <w:rPr>
          <w:rFonts w:ascii="Arial" w:eastAsia="Arial" w:hAnsi="Arial" w:cs="Arial"/>
          <w:b/>
          <w:sz w:val="24"/>
          <w:szCs w:val="24"/>
          <w:u w:val="single"/>
        </w:rPr>
      </w:pPr>
    </w:p>
    <w:p w:rsidR="00DD0BF5" w:rsidRDefault="00FF5580">
      <w:pPr>
        <w:rPr>
          <w:rFonts w:ascii="Arial" w:eastAsia="Arial" w:hAnsi="Arial" w:cs="Arial"/>
          <w:b/>
          <w:sz w:val="24"/>
          <w:szCs w:val="24"/>
        </w:rPr>
      </w:pPr>
      <w:r>
        <w:rPr>
          <w:noProof/>
        </w:rPr>
        <w:drawing>
          <wp:anchor distT="0" distB="0" distL="114300" distR="114300" simplePos="0" relativeHeight="251659264" behindDoc="0" locked="0" layoutInCell="1" hidden="0" allowOverlap="1">
            <wp:simplePos x="0" y="0"/>
            <wp:positionH relativeFrom="column">
              <wp:posOffset>1</wp:posOffset>
            </wp:positionH>
            <wp:positionV relativeFrom="paragraph">
              <wp:posOffset>113029</wp:posOffset>
            </wp:positionV>
            <wp:extent cx="1725059" cy="1785595"/>
            <wp:effectExtent l="0" t="0" r="0" b="0"/>
            <wp:wrapSquare wrapText="bothSides" distT="0" distB="0" distL="114300" distR="11430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1725059" cy="1785595"/>
                    </a:xfrm>
                    <a:prstGeom prst="rect">
                      <a:avLst/>
                    </a:prstGeom>
                    <a:ln/>
                  </pic:spPr>
                </pic:pic>
              </a:graphicData>
            </a:graphic>
          </wp:anchor>
        </w:drawing>
      </w:r>
      <w:r>
        <w:rPr>
          <w:noProof/>
        </w:rPr>
        <w:drawing>
          <wp:anchor distT="0" distB="0" distL="114300" distR="114300" simplePos="0" relativeHeight="251660288" behindDoc="0" locked="0" layoutInCell="1" hidden="0" allowOverlap="1">
            <wp:simplePos x="0" y="0"/>
            <wp:positionH relativeFrom="column">
              <wp:posOffset>7150100</wp:posOffset>
            </wp:positionH>
            <wp:positionV relativeFrom="paragraph">
              <wp:posOffset>6350</wp:posOffset>
            </wp:positionV>
            <wp:extent cx="1713230" cy="1779905"/>
            <wp:effectExtent l="0" t="0" r="0" b="0"/>
            <wp:wrapSquare wrapText="bothSides" distT="0" distB="0" distL="114300" distR="11430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1713230" cy="1779905"/>
                    </a:xfrm>
                    <a:prstGeom prst="rect">
                      <a:avLst/>
                    </a:prstGeom>
                    <a:ln/>
                  </pic:spPr>
                </pic:pic>
              </a:graphicData>
            </a:graphic>
          </wp:anchor>
        </w:drawing>
      </w:r>
    </w:p>
    <w:p w:rsidR="00DD0BF5" w:rsidRDefault="00FF5580">
      <w:pPr>
        <w:jc w:val="center"/>
        <w:rPr>
          <w:rFonts w:ascii="Arial" w:eastAsia="Arial" w:hAnsi="Arial" w:cs="Arial"/>
          <w:b/>
          <w:sz w:val="24"/>
          <w:szCs w:val="24"/>
        </w:rPr>
      </w:pPr>
      <w:r>
        <w:rPr>
          <w:noProof/>
        </w:rPr>
        <w:drawing>
          <wp:anchor distT="0" distB="0" distL="114300" distR="114300" simplePos="0" relativeHeight="251661312" behindDoc="0" locked="0" layoutInCell="1" hidden="0" allowOverlap="1">
            <wp:simplePos x="0" y="0"/>
            <wp:positionH relativeFrom="column">
              <wp:posOffset>891540</wp:posOffset>
            </wp:positionH>
            <wp:positionV relativeFrom="paragraph">
              <wp:posOffset>5080</wp:posOffset>
            </wp:positionV>
            <wp:extent cx="6645275" cy="1469390"/>
            <wp:effectExtent l="0" t="0" r="0" b="0"/>
            <wp:wrapSquare wrapText="bothSides" distT="0" distB="0" distL="114300" distR="11430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6645275" cy="1469390"/>
                    </a:xfrm>
                    <a:prstGeom prst="rect">
                      <a:avLst/>
                    </a:prstGeom>
                    <a:ln/>
                  </pic:spPr>
                </pic:pic>
              </a:graphicData>
            </a:graphic>
          </wp:anchor>
        </w:drawing>
      </w:r>
    </w:p>
    <w:p w:rsidR="00DD0BF5" w:rsidRDefault="00DD0BF5">
      <w:pPr>
        <w:pBdr>
          <w:top w:val="nil"/>
          <w:left w:val="nil"/>
          <w:bottom w:val="nil"/>
          <w:right w:val="nil"/>
          <w:between w:val="nil"/>
        </w:pBdr>
        <w:tabs>
          <w:tab w:val="left" w:pos="3480"/>
        </w:tabs>
        <w:spacing w:after="0"/>
        <w:ind w:left="720"/>
        <w:rPr>
          <w:rFonts w:ascii="Arial" w:eastAsia="Arial" w:hAnsi="Arial" w:cs="Arial"/>
          <w:color w:val="000000"/>
          <w:sz w:val="24"/>
          <w:szCs w:val="24"/>
        </w:rPr>
      </w:pPr>
    </w:p>
    <w:p w:rsidR="00DD0BF5" w:rsidRDefault="00DD0BF5">
      <w:pPr>
        <w:pBdr>
          <w:top w:val="nil"/>
          <w:left w:val="nil"/>
          <w:bottom w:val="nil"/>
          <w:right w:val="nil"/>
          <w:between w:val="nil"/>
        </w:pBdr>
        <w:tabs>
          <w:tab w:val="left" w:pos="3480"/>
        </w:tabs>
        <w:spacing w:after="0"/>
        <w:ind w:left="720"/>
        <w:rPr>
          <w:rFonts w:ascii="Arial" w:eastAsia="Arial" w:hAnsi="Arial" w:cs="Arial"/>
          <w:color w:val="000000"/>
          <w:sz w:val="24"/>
          <w:szCs w:val="24"/>
        </w:rPr>
      </w:pPr>
    </w:p>
    <w:p w:rsidR="00DD0BF5" w:rsidRDefault="00DD0BF5">
      <w:pPr>
        <w:pBdr>
          <w:top w:val="nil"/>
          <w:left w:val="nil"/>
          <w:bottom w:val="nil"/>
          <w:right w:val="nil"/>
          <w:between w:val="nil"/>
        </w:pBdr>
        <w:tabs>
          <w:tab w:val="left" w:pos="3480"/>
        </w:tabs>
        <w:spacing w:after="0"/>
        <w:ind w:left="720"/>
        <w:rPr>
          <w:rFonts w:ascii="Arial" w:eastAsia="Arial" w:hAnsi="Arial" w:cs="Arial"/>
          <w:color w:val="000000"/>
          <w:sz w:val="24"/>
          <w:szCs w:val="24"/>
        </w:rPr>
      </w:pPr>
    </w:p>
    <w:p w:rsidR="00DD0BF5" w:rsidRDefault="00FF5580">
      <w:pPr>
        <w:pBdr>
          <w:top w:val="nil"/>
          <w:left w:val="nil"/>
          <w:bottom w:val="nil"/>
          <w:right w:val="nil"/>
          <w:between w:val="nil"/>
        </w:pBdr>
        <w:tabs>
          <w:tab w:val="left" w:pos="3480"/>
        </w:tabs>
        <w:spacing w:after="0"/>
        <w:ind w:left="720"/>
        <w:jc w:val="center"/>
        <w:rPr>
          <w:rFonts w:ascii="Arial" w:eastAsia="Arial" w:hAnsi="Arial" w:cs="Arial"/>
          <w:color w:val="000000"/>
          <w:sz w:val="24"/>
          <w:szCs w:val="24"/>
        </w:rPr>
      </w:pPr>
      <w:r>
        <w:rPr>
          <w:rFonts w:ascii="Arial" w:eastAsia="Arial" w:hAnsi="Arial" w:cs="Arial"/>
          <w:noProof/>
          <w:color w:val="000000"/>
          <w:sz w:val="24"/>
          <w:szCs w:val="24"/>
        </w:rPr>
        <w:lastRenderedPageBreak/>
        <w:drawing>
          <wp:inline distT="0" distB="0" distL="0" distR="0">
            <wp:extent cx="6535420" cy="1774190"/>
            <wp:effectExtent l="0" t="0" r="0" b="0"/>
            <wp:docPr id="1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6535420" cy="1774190"/>
                    </a:xfrm>
                    <a:prstGeom prst="rect">
                      <a:avLst/>
                    </a:prstGeom>
                    <a:ln/>
                  </pic:spPr>
                </pic:pic>
              </a:graphicData>
            </a:graphic>
          </wp:inline>
        </w:drawing>
      </w:r>
    </w:p>
    <w:p w:rsidR="00DD0BF5" w:rsidRDefault="00DD0BF5">
      <w:pPr>
        <w:pBdr>
          <w:top w:val="nil"/>
          <w:left w:val="nil"/>
          <w:bottom w:val="nil"/>
          <w:right w:val="nil"/>
          <w:between w:val="nil"/>
        </w:pBdr>
        <w:tabs>
          <w:tab w:val="left" w:pos="3480"/>
        </w:tabs>
        <w:spacing w:after="0"/>
        <w:ind w:left="720"/>
        <w:rPr>
          <w:rFonts w:ascii="Arial" w:eastAsia="Arial" w:hAnsi="Arial" w:cs="Arial"/>
          <w:color w:val="000000"/>
          <w:sz w:val="24"/>
          <w:szCs w:val="24"/>
        </w:rPr>
      </w:pPr>
    </w:p>
    <w:p w:rsidR="00DD0BF5" w:rsidRDefault="00DD0BF5">
      <w:pPr>
        <w:pBdr>
          <w:top w:val="nil"/>
          <w:left w:val="nil"/>
          <w:bottom w:val="nil"/>
          <w:right w:val="nil"/>
          <w:between w:val="nil"/>
        </w:pBdr>
        <w:tabs>
          <w:tab w:val="left" w:pos="3480"/>
        </w:tabs>
        <w:ind w:left="720"/>
        <w:rPr>
          <w:rFonts w:ascii="Arial" w:eastAsia="Arial" w:hAnsi="Arial" w:cs="Arial"/>
          <w:color w:val="000000"/>
          <w:sz w:val="24"/>
          <w:szCs w:val="24"/>
        </w:rPr>
      </w:pPr>
    </w:p>
    <w:p w:rsidR="00DD0BF5" w:rsidRDefault="00FF5580">
      <w:pPr>
        <w:tabs>
          <w:tab w:val="left" w:pos="3480"/>
        </w:tabs>
        <w:rPr>
          <w:rFonts w:ascii="Arial" w:eastAsia="Arial" w:hAnsi="Arial" w:cs="Arial"/>
          <w:color w:val="000000"/>
          <w:sz w:val="24"/>
          <w:szCs w:val="24"/>
        </w:rPr>
      </w:pPr>
      <w:r>
        <w:rPr>
          <w:rFonts w:ascii="Arial" w:eastAsia="Arial" w:hAnsi="Arial" w:cs="Arial"/>
          <w:sz w:val="24"/>
          <w:szCs w:val="24"/>
        </w:rPr>
        <w:lastRenderedPageBreak/>
        <w:tab/>
      </w:r>
      <w:r>
        <w:rPr>
          <w:noProof/>
        </w:rPr>
        <w:drawing>
          <wp:anchor distT="0" distB="0" distL="114300" distR="114300" simplePos="0" relativeHeight="251662336" behindDoc="0" locked="0" layoutInCell="1" hidden="0" allowOverlap="1">
            <wp:simplePos x="0" y="0"/>
            <wp:positionH relativeFrom="column">
              <wp:posOffset>-449579</wp:posOffset>
            </wp:positionH>
            <wp:positionV relativeFrom="paragraph">
              <wp:posOffset>0</wp:posOffset>
            </wp:positionV>
            <wp:extent cx="9220200" cy="6504940"/>
            <wp:effectExtent l="0" t="0" r="0" b="0"/>
            <wp:wrapSquare wrapText="bothSides" distT="0" distB="0" distL="114300" distR="114300"/>
            <wp:docPr id="1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9220200" cy="6504940"/>
                    </a:xfrm>
                    <a:prstGeom prst="rect">
                      <a:avLst/>
                    </a:prstGeom>
                    <a:ln/>
                  </pic:spPr>
                </pic:pic>
              </a:graphicData>
            </a:graphic>
          </wp:anchor>
        </w:drawing>
      </w:r>
    </w:p>
    <w:sectPr w:rsidR="00DD0BF5">
      <w:footerReference w:type="default" r:id="rId16"/>
      <w:pgSz w:w="16838" w:h="11906" w:orient="landscape"/>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03AB" w:rsidRDefault="00FF5580">
      <w:pPr>
        <w:spacing w:after="0" w:line="240" w:lineRule="auto"/>
      </w:pPr>
      <w:r>
        <w:separator/>
      </w:r>
    </w:p>
  </w:endnote>
  <w:endnote w:type="continuationSeparator" w:id="0">
    <w:p w:rsidR="004903AB" w:rsidRDefault="00FF55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0BF5" w:rsidRDefault="00FF5580">
    <w:pPr>
      <w:pBdr>
        <w:top w:val="nil"/>
        <w:left w:val="nil"/>
        <w:bottom w:val="nil"/>
        <w:right w:val="nil"/>
        <w:between w:val="nil"/>
      </w:pBdr>
      <w:tabs>
        <w:tab w:val="center" w:pos="4513"/>
        <w:tab w:val="right" w:pos="9026"/>
      </w:tabs>
      <w:spacing w:after="0" w:line="240" w:lineRule="auto"/>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rsidR="00DD0BF5" w:rsidRDefault="00DD0BF5">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03AB" w:rsidRDefault="00FF5580">
      <w:pPr>
        <w:spacing w:after="0" w:line="240" w:lineRule="auto"/>
      </w:pPr>
      <w:r>
        <w:separator/>
      </w:r>
    </w:p>
  </w:footnote>
  <w:footnote w:type="continuationSeparator" w:id="0">
    <w:p w:rsidR="004903AB" w:rsidRDefault="00FF55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4E0E27"/>
    <w:multiLevelType w:val="multilevel"/>
    <w:tmpl w:val="4950E1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BF5"/>
    <w:rsid w:val="00281790"/>
    <w:rsid w:val="004903AB"/>
    <w:rsid w:val="00DD0BF5"/>
    <w:rsid w:val="00FF55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F23B47B-0242-47C9-BD8E-CC8F1A335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21F8"/>
  </w:style>
  <w:style w:type="paragraph" w:styleId="Heading1">
    <w:name w:val="heading 1"/>
    <w:basedOn w:val="Normal"/>
    <w:next w:val="Normal"/>
    <w:link w:val="Heading1Char"/>
    <w:uiPriority w:val="9"/>
    <w:qFormat/>
    <w:rsid w:val="00DE491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semiHidden/>
    <w:unhideWhenUsed/>
    <w:qFormat/>
    <w:rsid w:val="0053156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3208F1"/>
    <w:pPr>
      <w:ind w:left="720"/>
      <w:contextualSpacing/>
    </w:pPr>
  </w:style>
  <w:style w:type="character" w:styleId="Hyperlink">
    <w:name w:val="Hyperlink"/>
    <w:basedOn w:val="DefaultParagraphFont"/>
    <w:uiPriority w:val="99"/>
    <w:unhideWhenUsed/>
    <w:rsid w:val="006F1A7D"/>
    <w:rPr>
      <w:color w:val="0563C1" w:themeColor="hyperlink"/>
      <w:u w:val="single"/>
    </w:rPr>
  </w:style>
  <w:style w:type="character" w:styleId="FollowedHyperlink">
    <w:name w:val="FollowedHyperlink"/>
    <w:basedOn w:val="DefaultParagraphFont"/>
    <w:uiPriority w:val="99"/>
    <w:semiHidden/>
    <w:unhideWhenUsed/>
    <w:rsid w:val="006F1A7D"/>
    <w:rPr>
      <w:color w:val="954F72" w:themeColor="followedHyperlink"/>
      <w:u w:val="single"/>
    </w:rPr>
  </w:style>
  <w:style w:type="character" w:customStyle="1" w:styleId="Heading2Char">
    <w:name w:val="Heading 2 Char"/>
    <w:basedOn w:val="DefaultParagraphFont"/>
    <w:link w:val="Heading2"/>
    <w:uiPriority w:val="9"/>
    <w:rsid w:val="00531566"/>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53156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31566"/>
    <w:rPr>
      <w:b/>
      <w:bCs/>
    </w:rPr>
  </w:style>
  <w:style w:type="paragraph" w:styleId="Header">
    <w:name w:val="header"/>
    <w:basedOn w:val="Normal"/>
    <w:link w:val="HeaderChar"/>
    <w:uiPriority w:val="99"/>
    <w:semiHidden/>
    <w:unhideWhenUsed/>
    <w:rsid w:val="00C251F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251F6"/>
  </w:style>
  <w:style w:type="paragraph" w:styleId="Footer">
    <w:name w:val="footer"/>
    <w:basedOn w:val="Normal"/>
    <w:link w:val="FooterChar"/>
    <w:uiPriority w:val="99"/>
    <w:unhideWhenUsed/>
    <w:rsid w:val="00C251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51F6"/>
  </w:style>
  <w:style w:type="character" w:customStyle="1" w:styleId="UnresolvedMention1">
    <w:name w:val="Unresolved Mention1"/>
    <w:basedOn w:val="DefaultParagraphFont"/>
    <w:uiPriority w:val="99"/>
    <w:semiHidden/>
    <w:unhideWhenUsed/>
    <w:rsid w:val="006663F8"/>
    <w:rPr>
      <w:color w:val="605E5C"/>
      <w:shd w:val="clear" w:color="auto" w:fill="E1DFDD"/>
    </w:rPr>
  </w:style>
  <w:style w:type="paragraph" w:styleId="BalloonText">
    <w:name w:val="Balloon Text"/>
    <w:basedOn w:val="Normal"/>
    <w:link w:val="BalloonTextChar"/>
    <w:uiPriority w:val="99"/>
    <w:semiHidden/>
    <w:unhideWhenUsed/>
    <w:rsid w:val="002B6A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6A6F"/>
    <w:rPr>
      <w:rFonts w:ascii="Segoe UI" w:hAnsi="Segoe UI" w:cs="Segoe UI"/>
      <w:sz w:val="18"/>
      <w:szCs w:val="18"/>
    </w:rPr>
  </w:style>
  <w:style w:type="character" w:styleId="UnresolvedMention">
    <w:name w:val="Unresolved Mention"/>
    <w:basedOn w:val="DefaultParagraphFont"/>
    <w:uiPriority w:val="99"/>
    <w:semiHidden/>
    <w:unhideWhenUsed/>
    <w:rsid w:val="00615EF2"/>
    <w:rPr>
      <w:color w:val="605E5C"/>
      <w:shd w:val="clear" w:color="auto" w:fill="E1DFDD"/>
    </w:rPr>
  </w:style>
  <w:style w:type="character" w:customStyle="1" w:styleId="Heading1Char">
    <w:name w:val="Heading 1 Char"/>
    <w:basedOn w:val="DefaultParagraphFont"/>
    <w:link w:val="Heading1"/>
    <w:uiPriority w:val="9"/>
    <w:rsid w:val="00DE4918"/>
    <w:rPr>
      <w:rFonts w:asciiTheme="majorHAnsi" w:eastAsiaTheme="majorEastAsia" w:hAnsiTheme="majorHAnsi" w:cstheme="majorBidi"/>
      <w:color w:val="2E74B5" w:themeColor="accent1" w:themeShade="BF"/>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hyperlink" Target="https://www.pshe-association.org.uk/curriculum-and-resources/resources/programme-study-pshe-education-key-stages-1%E2%80%935"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bszz1+5oAXXyZUy89/i5Ibp6YQ==">CgMxLjA4AHIhMVEyM0w0X243eTZ6SzB3UGlTR0piWmF5ZkJmYlpjekJk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2433</Words>
  <Characters>13873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Smith</dc:creator>
  <cp:lastModifiedBy>S Grant</cp:lastModifiedBy>
  <cp:revision>2</cp:revision>
  <dcterms:created xsi:type="dcterms:W3CDTF">2024-03-21T11:35:00Z</dcterms:created>
  <dcterms:modified xsi:type="dcterms:W3CDTF">2024-03-21T11:35:00Z</dcterms:modified>
</cp:coreProperties>
</file>